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A39E" w14:textId="10EBA970" w:rsidR="00AE1EB9" w:rsidRPr="00AE1EB9" w:rsidRDefault="0001126A" w:rsidP="00AE1EB9">
      <w:pPr>
        <w:pStyle w:val="Bezproreda"/>
        <w:rPr>
          <w:rFonts w:ascii="Cambria" w:eastAsia="Times New Roman" w:hAnsi="Cambria" w:cstheme="minorHAnsi"/>
          <w:lang w:eastAsia="ar-SA"/>
        </w:rPr>
      </w:pPr>
      <w:r w:rsidRPr="00AE1EB9">
        <w:rPr>
          <w:rFonts w:ascii="Cambria" w:eastAsia="Times New Roman" w:hAnsi="Cambria" w:cs="Mangal"/>
          <w:kern w:val="3"/>
          <w:lang w:eastAsia="hr-HR" w:bidi="hi-IN"/>
        </w:rPr>
        <w:tab/>
      </w:r>
      <w:r w:rsidR="00AE1EB9" w:rsidRPr="00AE1EB9">
        <w:rPr>
          <w:rFonts w:ascii="Cambria" w:hAnsi="Cambria" w:cstheme="minorHAnsi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1B7EBC12" wp14:editId="6801B0BD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8C3A2" w14:textId="77777777" w:rsidR="00AE1EB9" w:rsidRPr="00AE1EB9" w:rsidRDefault="00AE1EB9" w:rsidP="00AE1EB9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AE1EB9">
        <w:rPr>
          <w:rFonts w:ascii="Cambria" w:eastAsia="Times New Roman" w:hAnsi="Cambria" w:cstheme="minorHAnsi"/>
          <w:lang w:eastAsia="ar-SA"/>
        </w:rPr>
        <w:t>R E P U B L I  K A    H R V A T S K A</w:t>
      </w:r>
    </w:p>
    <w:p w14:paraId="68E5F285" w14:textId="77777777" w:rsidR="00AE1EB9" w:rsidRPr="00AE1EB9" w:rsidRDefault="00AE1EB9" w:rsidP="00AE1EB9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AE1EB9">
        <w:rPr>
          <w:rFonts w:ascii="Cambria" w:eastAsia="Times New Roman" w:hAnsi="Cambria" w:cstheme="minorHAnsi"/>
          <w:lang w:eastAsia="ar-SA"/>
        </w:rPr>
        <w:t>VUKOVARSKO-SRIJEMSKA ŽUPANIJA</w:t>
      </w:r>
    </w:p>
    <w:p w14:paraId="5895BBE5" w14:textId="77777777" w:rsidR="00AE1EB9" w:rsidRPr="00AE1EB9" w:rsidRDefault="00AE1EB9" w:rsidP="00AE1EB9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AE1EB9">
        <w:rPr>
          <w:rFonts w:ascii="Cambria" w:eastAsia="Calibri" w:hAnsi="Cambria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63753" wp14:editId="51E53DDF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0C63C" w14:textId="77777777" w:rsidR="00AE1EB9" w:rsidRPr="007758C5" w:rsidRDefault="00AE1EB9" w:rsidP="00AE1EB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42B1C124" w14:textId="77777777" w:rsidR="00AE1EB9" w:rsidRPr="007758C5" w:rsidRDefault="00AE1EB9" w:rsidP="00AE1EB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84B57A6" w14:textId="77777777" w:rsidR="00AE1EB9" w:rsidRPr="007758C5" w:rsidRDefault="00AE1EB9" w:rsidP="00AE1EB9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63753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32B0C63C" w14:textId="77777777" w:rsidR="00AE1EB9" w:rsidRPr="007758C5" w:rsidRDefault="00AE1EB9" w:rsidP="00AE1EB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42B1C124" w14:textId="77777777" w:rsidR="00AE1EB9" w:rsidRPr="007758C5" w:rsidRDefault="00AE1EB9" w:rsidP="00AE1EB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84B57A6" w14:textId="77777777" w:rsidR="00AE1EB9" w:rsidRPr="007758C5" w:rsidRDefault="00AE1EB9" w:rsidP="00AE1EB9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1EB9">
        <w:rPr>
          <w:rFonts w:ascii="Cambria" w:eastAsia="Calibri" w:hAnsi="Cambria" w:cs="Times New Roman"/>
          <w:noProof/>
        </w:rPr>
        <w:drawing>
          <wp:inline distT="0" distB="0" distL="0" distR="0" wp14:anchorId="6283823B" wp14:editId="6A27F2B0">
            <wp:extent cx="815980" cy="647700"/>
            <wp:effectExtent l="0" t="0" r="3175" b="0"/>
            <wp:docPr id="492495699" name="Slika 492495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B7C1" w14:textId="77777777" w:rsidR="00AE1EB9" w:rsidRPr="00AE1EB9" w:rsidRDefault="00AE1EB9" w:rsidP="00AE1EB9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Mangal"/>
          <w:kern w:val="3"/>
          <w:lang w:eastAsia="hr-HR" w:bidi="hi-IN"/>
        </w:rPr>
      </w:pPr>
      <w:r w:rsidRPr="00AE1EB9">
        <w:rPr>
          <w:rFonts w:ascii="Cambria" w:eastAsia="Times New Roman" w:hAnsi="Cambria" w:cs="Mangal"/>
          <w:kern w:val="3"/>
          <w:lang w:eastAsia="hr-HR" w:bidi="hi-IN"/>
        </w:rPr>
        <w:t xml:space="preserve">OPĆINSKO VIJEĆE    </w:t>
      </w:r>
    </w:p>
    <w:p w14:paraId="27E45218" w14:textId="650FF84E" w:rsidR="0001126A" w:rsidRPr="00AE1EB9" w:rsidRDefault="0001126A" w:rsidP="00AE1EB9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Mangal"/>
          <w:kern w:val="3"/>
          <w:lang w:eastAsia="hr-HR" w:bidi="hi-IN"/>
        </w:rPr>
      </w:pPr>
      <w:r w:rsidRPr="00AE1EB9">
        <w:rPr>
          <w:rFonts w:ascii="Cambria" w:eastAsia="Times New Roman" w:hAnsi="Cambria" w:cs="Mangal"/>
          <w:kern w:val="3"/>
          <w:lang w:eastAsia="hr-HR" w:bidi="hi-IN"/>
        </w:rPr>
        <w:t>KLASA: 363-02/20-01/03</w:t>
      </w:r>
    </w:p>
    <w:p w14:paraId="7D2E3669" w14:textId="51D40974" w:rsidR="0001126A" w:rsidRPr="00AE1EB9" w:rsidRDefault="0001126A" w:rsidP="0001126A">
      <w:pPr>
        <w:keepNext/>
        <w:widowControl w:val="0"/>
        <w:tabs>
          <w:tab w:val="left" w:pos="5670"/>
        </w:tabs>
        <w:suppressAutoHyphens/>
        <w:autoSpaceDN w:val="0"/>
        <w:spacing w:after="0" w:line="300" w:lineRule="exact"/>
        <w:textAlignment w:val="baseline"/>
        <w:rPr>
          <w:rFonts w:ascii="Cambria" w:eastAsia="Times New Roman" w:hAnsi="Cambria" w:cs="Mangal"/>
          <w:kern w:val="3"/>
          <w:u w:val="single"/>
          <w:lang w:eastAsia="hr-HR" w:bidi="hi-IN"/>
        </w:rPr>
      </w:pPr>
      <w:r w:rsidRPr="00AE1EB9">
        <w:rPr>
          <w:rFonts w:ascii="Cambria" w:eastAsia="Times New Roman" w:hAnsi="Cambria" w:cs="Mangal"/>
          <w:kern w:val="3"/>
          <w:u w:val="single"/>
          <w:lang w:eastAsia="hr-HR" w:bidi="hi-IN"/>
        </w:rPr>
        <w:t>URBROJ: 21</w:t>
      </w:r>
      <w:r w:rsidR="00EE6ED3" w:rsidRPr="00AE1EB9">
        <w:rPr>
          <w:rFonts w:ascii="Cambria" w:eastAsia="Times New Roman" w:hAnsi="Cambria" w:cs="Mangal"/>
          <w:kern w:val="3"/>
          <w:u w:val="single"/>
          <w:lang w:eastAsia="hr-HR" w:bidi="hi-IN"/>
        </w:rPr>
        <w:t>96-20</w:t>
      </w:r>
      <w:r w:rsidRPr="00AE1EB9">
        <w:rPr>
          <w:rFonts w:ascii="Cambria" w:eastAsia="Times New Roman" w:hAnsi="Cambria" w:cs="Mangal"/>
          <w:kern w:val="3"/>
          <w:u w:val="single"/>
          <w:lang w:eastAsia="hr-HR" w:bidi="hi-IN"/>
        </w:rPr>
        <w:t>-01-2</w:t>
      </w:r>
      <w:r w:rsidR="00EE6ED3" w:rsidRPr="00AE1EB9">
        <w:rPr>
          <w:rFonts w:ascii="Cambria" w:eastAsia="Times New Roman" w:hAnsi="Cambria" w:cs="Mangal"/>
          <w:kern w:val="3"/>
          <w:u w:val="single"/>
          <w:lang w:eastAsia="hr-HR" w:bidi="hi-IN"/>
        </w:rPr>
        <w:t>5</w:t>
      </w:r>
      <w:r w:rsidRPr="00AE1EB9">
        <w:rPr>
          <w:rFonts w:ascii="Cambria" w:eastAsia="Times New Roman" w:hAnsi="Cambria" w:cs="Mangal"/>
          <w:kern w:val="3"/>
          <w:u w:val="single"/>
          <w:lang w:eastAsia="hr-HR" w:bidi="hi-IN"/>
        </w:rPr>
        <w:t>-</w:t>
      </w:r>
      <w:r w:rsidR="00EE6ED3" w:rsidRPr="00AE1EB9">
        <w:rPr>
          <w:rFonts w:ascii="Cambria" w:eastAsia="Times New Roman" w:hAnsi="Cambria" w:cs="Mangal"/>
          <w:kern w:val="3"/>
          <w:u w:val="single"/>
          <w:lang w:eastAsia="hr-HR" w:bidi="hi-IN"/>
        </w:rPr>
        <w:t>5</w:t>
      </w:r>
    </w:p>
    <w:p w14:paraId="70EA5639" w14:textId="7644B1FB" w:rsidR="0001126A" w:rsidRPr="00AE1EB9" w:rsidRDefault="0001126A" w:rsidP="0001126A">
      <w:pPr>
        <w:widowControl w:val="0"/>
        <w:tabs>
          <w:tab w:val="left" w:pos="5670"/>
        </w:tabs>
        <w:suppressAutoHyphens/>
        <w:autoSpaceDN w:val="0"/>
        <w:spacing w:after="0" w:line="300" w:lineRule="exact"/>
        <w:textAlignment w:val="baseline"/>
        <w:rPr>
          <w:rFonts w:ascii="Cambria" w:eastAsia="Times New Roman" w:hAnsi="Cambria" w:cs="Mangal"/>
          <w:kern w:val="3"/>
          <w:lang w:eastAsia="hr-HR" w:bidi="hi-IN"/>
        </w:rPr>
      </w:pPr>
      <w:r w:rsidRPr="00AE1EB9">
        <w:rPr>
          <w:rFonts w:ascii="Cambria" w:eastAsia="Times New Roman" w:hAnsi="Cambria" w:cs="Mangal"/>
          <w:kern w:val="3"/>
          <w:lang w:eastAsia="hr-HR" w:bidi="hi-IN"/>
        </w:rPr>
        <w:t xml:space="preserve">Nijemci, </w:t>
      </w:r>
      <w:r w:rsidR="00AE1EB9" w:rsidRPr="00AE1EB9">
        <w:rPr>
          <w:rFonts w:ascii="Cambria" w:eastAsia="Times New Roman" w:hAnsi="Cambria" w:cs="Mangal"/>
          <w:kern w:val="3"/>
          <w:lang w:eastAsia="hr-HR" w:bidi="hi-IN"/>
        </w:rPr>
        <w:t xml:space="preserve">14. </w:t>
      </w:r>
      <w:r w:rsidR="00EE6ED3" w:rsidRPr="00AE1EB9">
        <w:rPr>
          <w:rFonts w:ascii="Cambria" w:eastAsia="Times New Roman" w:hAnsi="Cambria" w:cs="Mangal"/>
          <w:kern w:val="3"/>
          <w:lang w:eastAsia="hr-HR" w:bidi="hi-IN"/>
        </w:rPr>
        <w:t xml:space="preserve"> ož</w:t>
      </w:r>
      <w:r w:rsidR="00AE1EB9">
        <w:rPr>
          <w:rFonts w:ascii="Cambria" w:eastAsia="Times New Roman" w:hAnsi="Cambria" w:cs="Mangal"/>
          <w:kern w:val="3"/>
          <w:lang w:eastAsia="hr-HR" w:bidi="hi-IN"/>
        </w:rPr>
        <w:t>ujka</w:t>
      </w:r>
      <w:r w:rsidR="00EE6ED3" w:rsidRPr="00AE1EB9">
        <w:rPr>
          <w:rFonts w:ascii="Cambria" w:eastAsia="Times New Roman" w:hAnsi="Cambria" w:cs="Mangal"/>
          <w:kern w:val="3"/>
          <w:lang w:eastAsia="hr-HR" w:bidi="hi-IN"/>
        </w:rPr>
        <w:t xml:space="preserve"> 2025</w:t>
      </w:r>
      <w:r w:rsidRPr="00AE1EB9">
        <w:rPr>
          <w:rFonts w:ascii="Cambria" w:eastAsia="Times New Roman" w:hAnsi="Cambria" w:cs="Mangal"/>
          <w:kern w:val="3"/>
          <w:lang w:eastAsia="hr-HR" w:bidi="hi-IN"/>
        </w:rPr>
        <w:t xml:space="preserve">. </w:t>
      </w:r>
    </w:p>
    <w:p w14:paraId="68FAC11D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b/>
          <w:i/>
          <w:kern w:val="3"/>
          <w:lang w:eastAsia="zh-CN" w:bidi="hi-IN"/>
        </w:rPr>
      </w:pPr>
    </w:p>
    <w:p w14:paraId="76CF71D7" w14:textId="33C83F00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Na temelju članka 26., 31., 34., 44. i 48. Zakona o komunalnom gospodarstvu (»Narodne novine« broj 68/18, 110/18, 32/20</w:t>
      </w:r>
      <w:r w:rsidR="00EE6ED3" w:rsidRPr="00AE1EB9">
        <w:rPr>
          <w:rFonts w:ascii="Cambria" w:eastAsia="SimSun" w:hAnsi="Cambria" w:cs="Mangal"/>
          <w:kern w:val="3"/>
          <w:lang w:eastAsia="zh-CN" w:bidi="hi-IN"/>
        </w:rPr>
        <w:t>, 145/24</w:t>
      </w:r>
      <w:r w:rsidRPr="00AE1EB9">
        <w:rPr>
          <w:rFonts w:ascii="Cambria" w:eastAsia="SimSun" w:hAnsi="Cambria" w:cs="Mangal"/>
          <w:kern w:val="3"/>
          <w:lang w:eastAsia="zh-CN" w:bidi="hi-IN"/>
        </w:rPr>
        <w:t>) i članka 2</w:t>
      </w:r>
      <w:r w:rsidR="00AE1EB9">
        <w:rPr>
          <w:rFonts w:ascii="Cambria" w:eastAsia="SimSun" w:hAnsi="Cambria" w:cs="Mangal"/>
          <w:kern w:val="3"/>
          <w:lang w:eastAsia="zh-CN" w:bidi="hi-IN"/>
        </w:rPr>
        <w:t>8</w:t>
      </w:r>
      <w:r w:rsidRPr="00AE1EB9">
        <w:rPr>
          <w:rFonts w:ascii="Cambria" w:eastAsia="SimSun" w:hAnsi="Cambria" w:cs="Mangal"/>
          <w:kern w:val="3"/>
          <w:lang w:eastAsia="zh-CN" w:bidi="hi-IN"/>
        </w:rPr>
        <w:t>. Statuta Općine Nijemci (»Službeni vjesnik Vukovarsko-srijemske 03/20</w:t>
      </w:r>
      <w:r w:rsidR="00EE6ED3" w:rsidRPr="00AE1EB9">
        <w:rPr>
          <w:rFonts w:ascii="Cambria" w:eastAsia="SimSun" w:hAnsi="Cambria" w:cs="Mangal"/>
          <w:kern w:val="3"/>
          <w:lang w:eastAsia="zh-CN" w:bidi="hi-IN"/>
        </w:rPr>
        <w:t>1</w:t>
      </w:r>
      <w:r w:rsidRPr="00AE1EB9">
        <w:rPr>
          <w:rFonts w:ascii="Cambria" w:eastAsia="SimSun" w:hAnsi="Cambria" w:cs="Mangal"/>
          <w:kern w:val="3"/>
          <w:lang w:eastAsia="zh-CN" w:bidi="hi-IN"/>
        </w:rPr>
        <w:t xml:space="preserve">, Općinsko vijeće Općine Nijemci, na </w:t>
      </w:r>
      <w:r w:rsidR="00EE6ED3" w:rsidRPr="00AE1EB9">
        <w:rPr>
          <w:rFonts w:ascii="Cambria" w:eastAsia="SimSun" w:hAnsi="Cambria" w:cs="Mangal"/>
          <w:kern w:val="3"/>
          <w:lang w:eastAsia="zh-CN" w:bidi="hi-IN"/>
        </w:rPr>
        <w:t>41</w:t>
      </w:r>
      <w:r w:rsidRPr="00AE1EB9">
        <w:rPr>
          <w:rFonts w:ascii="Cambria" w:eastAsia="SimSun" w:hAnsi="Cambria" w:cs="Mangal"/>
          <w:kern w:val="3"/>
          <w:lang w:eastAsia="zh-CN" w:bidi="hi-IN"/>
        </w:rPr>
        <w:t xml:space="preserve">. sjednici održanoj dana </w:t>
      </w:r>
      <w:r w:rsidR="00AE1EB9">
        <w:rPr>
          <w:rFonts w:ascii="Cambria" w:eastAsia="SimSun" w:hAnsi="Cambria" w:cs="Mangal"/>
          <w:kern w:val="3"/>
          <w:lang w:eastAsia="zh-CN" w:bidi="hi-IN"/>
        </w:rPr>
        <w:t>14.</w:t>
      </w:r>
      <w:r w:rsidR="00EE6ED3" w:rsidRPr="00AE1EB9">
        <w:rPr>
          <w:rFonts w:ascii="Cambria" w:eastAsia="SimSun" w:hAnsi="Cambria" w:cs="Mangal"/>
          <w:kern w:val="3"/>
          <w:lang w:eastAsia="zh-CN" w:bidi="hi-IN"/>
        </w:rPr>
        <w:t xml:space="preserve"> ožujka 2025</w:t>
      </w:r>
      <w:r w:rsidRPr="00AE1EB9">
        <w:rPr>
          <w:rFonts w:ascii="Cambria" w:eastAsia="SimSun" w:hAnsi="Cambria" w:cs="Mangal"/>
          <w:kern w:val="3"/>
          <w:lang w:eastAsia="zh-CN" w:bidi="hi-IN"/>
        </w:rPr>
        <w:t>. godine, donosi</w:t>
      </w:r>
    </w:p>
    <w:p w14:paraId="0F4F2C0F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</w:p>
    <w:p w14:paraId="6B5A051A" w14:textId="7021013C" w:rsidR="0001126A" w:rsidRPr="00AE1EB9" w:rsidRDefault="00EE6ED3" w:rsidP="000112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Mangal"/>
          <w:b/>
          <w:bCs/>
          <w:kern w:val="3"/>
          <w:lang w:eastAsia="zh-CN" w:bidi="hi-IN"/>
        </w:rPr>
      </w:pPr>
      <w:r w:rsidRPr="00AE1EB9">
        <w:rPr>
          <w:rFonts w:ascii="Cambria" w:eastAsia="SimSun" w:hAnsi="Cambria" w:cs="Mangal"/>
          <w:b/>
          <w:bCs/>
          <w:kern w:val="3"/>
          <w:lang w:eastAsia="zh-CN" w:bidi="hi-IN"/>
        </w:rPr>
        <w:t>ČETVRTE</w:t>
      </w:r>
      <w:r w:rsidR="0001126A" w:rsidRPr="00AE1EB9">
        <w:rPr>
          <w:rFonts w:ascii="Cambria" w:eastAsia="SimSun" w:hAnsi="Cambria" w:cs="Mangal"/>
          <w:b/>
          <w:bCs/>
          <w:kern w:val="3"/>
          <w:lang w:eastAsia="zh-CN" w:bidi="hi-IN"/>
        </w:rPr>
        <w:t xml:space="preserve"> IZMJENE ODLUKE</w:t>
      </w:r>
    </w:p>
    <w:p w14:paraId="7782A57C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Mangal"/>
          <w:b/>
          <w:bCs/>
          <w:kern w:val="3"/>
          <w:lang w:eastAsia="zh-CN" w:bidi="hi-IN"/>
        </w:rPr>
      </w:pPr>
      <w:r w:rsidRPr="00AE1EB9">
        <w:rPr>
          <w:rFonts w:ascii="Cambria" w:eastAsia="SimSun" w:hAnsi="Cambria" w:cs="Mangal"/>
          <w:b/>
          <w:bCs/>
          <w:kern w:val="3"/>
          <w:lang w:eastAsia="zh-CN" w:bidi="hi-IN"/>
        </w:rPr>
        <w:t>o komunalnim djelatnostima na području</w:t>
      </w:r>
    </w:p>
    <w:p w14:paraId="6A138DBD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Mangal"/>
          <w:b/>
          <w:bCs/>
          <w:kern w:val="3"/>
          <w:lang w:eastAsia="zh-CN" w:bidi="hi-IN"/>
        </w:rPr>
      </w:pPr>
      <w:r w:rsidRPr="00AE1EB9">
        <w:rPr>
          <w:rFonts w:ascii="Cambria" w:eastAsia="SimSun" w:hAnsi="Cambria" w:cs="Mangal"/>
          <w:b/>
          <w:bCs/>
          <w:kern w:val="3"/>
          <w:lang w:eastAsia="zh-CN" w:bidi="hi-IN"/>
        </w:rPr>
        <w:t>Općine Nijemci</w:t>
      </w:r>
    </w:p>
    <w:p w14:paraId="0B318A11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Mangal"/>
          <w:b/>
          <w:bCs/>
          <w:kern w:val="3"/>
          <w:lang w:eastAsia="zh-CN" w:bidi="hi-IN"/>
        </w:rPr>
      </w:pPr>
    </w:p>
    <w:p w14:paraId="068A7211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Mangal"/>
          <w:b/>
          <w:bCs/>
          <w:kern w:val="3"/>
          <w:lang w:eastAsia="zh-CN" w:bidi="hi-IN"/>
        </w:rPr>
      </w:pPr>
      <w:r w:rsidRPr="00AE1EB9">
        <w:rPr>
          <w:rFonts w:ascii="Cambria" w:eastAsia="SimSun" w:hAnsi="Cambria" w:cs="Mangal"/>
          <w:b/>
          <w:bCs/>
          <w:kern w:val="3"/>
          <w:lang w:eastAsia="zh-CN" w:bidi="hi-IN"/>
        </w:rPr>
        <w:t>I</w:t>
      </w:r>
    </w:p>
    <w:p w14:paraId="17691A0E" w14:textId="6A1F2389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Mijenja se članak 7. Odluke i glasi:</w:t>
      </w:r>
    </w:p>
    <w:p w14:paraId="36193845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ab/>
      </w:r>
    </w:p>
    <w:p w14:paraId="009076DA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ab/>
        <w:t>Trgovačkom društvu Komunalac Srijem d.o.o. povjerava se obavljanje sljedećih komunalnih djelatnosti:</w:t>
      </w:r>
    </w:p>
    <w:p w14:paraId="412C3D1F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 xml:space="preserve">- održavanje javnih površina na kojima nije dopušten promet motornim vozilima, </w:t>
      </w:r>
    </w:p>
    <w:p w14:paraId="5931A361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održavanje građevina javne odvodnje oborinskih voda</w:t>
      </w:r>
    </w:p>
    <w:p w14:paraId="6055B2BA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 xml:space="preserve">- održavanje građevina, uređaja i predmeta javne namjene, </w:t>
      </w:r>
    </w:p>
    <w:p w14:paraId="5C7BDFB6" w14:textId="7223C599" w:rsidR="00EE6ED3" w:rsidRPr="00AE1EB9" w:rsidRDefault="00EE6ED3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održavanje javnih zelenih površina</w:t>
      </w:r>
    </w:p>
    <w:p w14:paraId="52B67863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održavanje groblja</w:t>
      </w:r>
    </w:p>
    <w:p w14:paraId="3D35609B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održavanje čistoće javnih površina</w:t>
      </w:r>
    </w:p>
    <w:p w14:paraId="43C7F0B3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 xml:space="preserve">- usluge javnih tržnica na malo, </w:t>
      </w:r>
    </w:p>
    <w:p w14:paraId="6869ED6C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usluge ukopa pokojnika</w:t>
      </w:r>
    </w:p>
    <w:p w14:paraId="4B6E4704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održavanje prohodnosti u zimskim uvjetima.</w:t>
      </w:r>
    </w:p>
    <w:p w14:paraId="60A738BF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</w:p>
    <w:p w14:paraId="0A38DE7E" w14:textId="6160763E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Obavljanje komunalnih djelatnosti trgovačkom društvu  iz članka 7. ove odluke povjerava se na neodređeno vrijeme, s time da za cijelo vrijeme važenja odluke o povjeravanju, moraju biti ispunjeni i uvjeti koji su Zakonom o javnoj nabavi propisani za ugovore koje javni naručitelj dodjeljuje drugoj pravnoj osobi bez primjene Zakona o javnoj nabavi (a koji su na dan donošenja ove Odluke propisani člankom 33. ZJN 2016).</w:t>
      </w:r>
    </w:p>
    <w:p w14:paraId="42BC38DA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Trgovačko društvo iz članka 7. ove Odluke obavljat će navedene komunalne djelatnosti sukladno odredbama ove Odluke, posebnih propisa kojima se regulira obavljanje pojedine komunalne djelatnosti te odlukama i drugim općim aktima Općinskog vijeća Općine Nijemci, a na temelju ugovora koji zaključuje s Općinom Nijemci komunalne djelatnost na osnovi Programom održavanja komunalne infrastrukture na području općine Nijemci ( odnosno, ako se u sklopu obavljanja djelatnosti osigurava građenje komunalne infrastrukture i u skladu s godišnjim Programom građenja komunalne infrastrukture).</w:t>
      </w:r>
    </w:p>
    <w:p w14:paraId="49DDDC0F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 xml:space="preserve">Ugovorom se reguliraju vrsta i opseg obavljanja poslova, cijena, način i rok plaćanja, provođenje </w:t>
      </w:r>
      <w:r w:rsidRPr="00AE1EB9">
        <w:rPr>
          <w:rFonts w:ascii="Cambria" w:eastAsia="SimSun" w:hAnsi="Cambria" w:cs="Mangal"/>
          <w:kern w:val="3"/>
          <w:lang w:eastAsia="zh-CN" w:bidi="hi-IN"/>
        </w:rPr>
        <w:lastRenderedPageBreak/>
        <w:t>kontrole obavljenih poslova i druga pitanja od značaja za obavljanje djelatnosti.</w:t>
      </w:r>
    </w:p>
    <w:p w14:paraId="5F50159F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Trgovačko društvo koje uz povjerenu komunalnu djelatnost obavlja i drugu djelatnost od općeg interesa i/ili tržišnu gospodarsku djelatnost, mora računovodstvene poslove za te djelatnosti obavljati odvojeno.</w:t>
      </w:r>
    </w:p>
    <w:p w14:paraId="1E5A5D5D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Trgovačko društvo je u cijelosti odgovorno za izvršenje povjerenih poslova.</w:t>
      </w:r>
    </w:p>
    <w:p w14:paraId="0BBC8225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Trgovačko društvo je dužno obavljati povjerene komunalne djelatnosti kao javnu službu i postupati u skladu s načelima na kojima se temelji komunalno gospodarstvo sukladno zakonu koji uređuje komunalno gospodarstvo i jednom godišnje, do 30. travnja podnijeti Općinskom Vijeću Općine Nijemci izvješće o obavljanju povjerenih komunalnih djelatnosti u prethodnoj godini.</w:t>
      </w:r>
    </w:p>
    <w:p w14:paraId="59D9723F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Obavljanje pojedinih komunalnih djelatnosti koje su povjerene trgovačkom društvu, a koje se financiraju isključivo iz Proračuna, mogu se povjeriti drugim fizičkim ili pravnim osobama na temelju članka 13. ove Odluke, u slučaju da ih trgovačko društvo nije u mogućnosti obaviti.</w:t>
      </w:r>
    </w:p>
    <w:p w14:paraId="0600CC8F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Mangal"/>
          <w:b/>
          <w:kern w:val="3"/>
          <w:lang w:eastAsia="zh-CN" w:bidi="hi-IN"/>
        </w:rPr>
      </w:pPr>
    </w:p>
    <w:p w14:paraId="67B42C1D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Mangal"/>
          <w:b/>
          <w:kern w:val="3"/>
          <w:lang w:eastAsia="zh-CN" w:bidi="hi-IN"/>
        </w:rPr>
      </w:pPr>
      <w:r w:rsidRPr="00AE1EB9">
        <w:rPr>
          <w:rFonts w:ascii="Cambria" w:eastAsia="SimSun" w:hAnsi="Cambria" w:cs="Mangal"/>
          <w:b/>
          <w:kern w:val="3"/>
          <w:lang w:eastAsia="zh-CN" w:bidi="hi-IN"/>
        </w:rPr>
        <w:t>II</w:t>
      </w:r>
    </w:p>
    <w:p w14:paraId="432A7056" w14:textId="6A1A911A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Mijenja se članak 11. Odluke i glasi:</w:t>
      </w:r>
    </w:p>
    <w:p w14:paraId="2B901038" w14:textId="77777777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</w:p>
    <w:p w14:paraId="79402A40" w14:textId="77777777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Pravne ili fizičke osobe na temelju pisanog ugovora o povjeravanju komunalnih poslova mogu obavljati na području Općine Nijemci sljedeće komunalne djelatnosti :</w:t>
      </w:r>
    </w:p>
    <w:p w14:paraId="2DA1DA6E" w14:textId="77777777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održavanje nerazvrstanih cesta</w:t>
      </w:r>
    </w:p>
    <w:p w14:paraId="42924D88" w14:textId="77777777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obavljanje poslova deratizacije, dezinsekcije i dezinfekcije,</w:t>
      </w:r>
    </w:p>
    <w:p w14:paraId="01B52D81" w14:textId="77777777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veterinarsko-higijeničarska služba</w:t>
      </w:r>
    </w:p>
    <w:p w14:paraId="1E9F7233" w14:textId="77777777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- održavanje javne rasvjete.</w:t>
      </w:r>
    </w:p>
    <w:p w14:paraId="18EBF2C0" w14:textId="77777777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</w:p>
    <w:p w14:paraId="71D13606" w14:textId="50CB0E2F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>Pod obavljanjem poslova javne rasvjete podrazumijeva se održavanje objekata i uređaja javne rasvjete.</w:t>
      </w:r>
      <w:r w:rsidRPr="00AE1EB9">
        <w:rPr>
          <w:rFonts w:ascii="Cambria" w:eastAsia="SimSun" w:hAnsi="Cambria" w:cs="Mangal"/>
          <w:kern w:val="3"/>
          <w:lang w:eastAsia="zh-CN" w:bidi="hi-IN"/>
        </w:rPr>
        <w:tab/>
      </w:r>
      <w:r w:rsidR="0001126A" w:rsidRPr="00AE1EB9">
        <w:rPr>
          <w:rFonts w:ascii="Cambria" w:eastAsia="SimSun" w:hAnsi="Cambria" w:cs="Mangal"/>
          <w:kern w:val="3"/>
          <w:lang w:eastAsia="zh-CN" w:bidi="hi-IN"/>
        </w:rPr>
        <w:tab/>
      </w:r>
    </w:p>
    <w:p w14:paraId="71F63A84" w14:textId="5D9B7AB4" w:rsidR="00EE6ED3" w:rsidRPr="00AE1EB9" w:rsidRDefault="00EE6ED3" w:rsidP="00EE6E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SimSun" w:hAnsi="Cambria" w:cs="Mangal"/>
          <w:b/>
          <w:bCs/>
          <w:kern w:val="3"/>
          <w:lang w:eastAsia="zh-CN" w:bidi="hi-IN"/>
        </w:rPr>
      </w:pPr>
      <w:r w:rsidRPr="00AE1EB9">
        <w:rPr>
          <w:rFonts w:ascii="Cambria" w:eastAsia="SimSun" w:hAnsi="Cambria" w:cs="Mangal"/>
          <w:b/>
          <w:bCs/>
          <w:kern w:val="3"/>
          <w:lang w:eastAsia="zh-CN" w:bidi="hi-IN"/>
        </w:rPr>
        <w:t>III</w:t>
      </w:r>
    </w:p>
    <w:p w14:paraId="060D4E26" w14:textId="3382578C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Mangal"/>
          <w:kern w:val="3"/>
          <w:lang w:eastAsia="zh-CN" w:bidi="hi-IN"/>
        </w:rPr>
      </w:pPr>
      <w:r w:rsidRPr="00AE1EB9">
        <w:rPr>
          <w:rFonts w:ascii="Cambria" w:eastAsia="SimSun" w:hAnsi="Cambria" w:cs="Mangal"/>
          <w:kern w:val="3"/>
          <w:lang w:eastAsia="zh-CN" w:bidi="hi-IN"/>
        </w:rPr>
        <w:t xml:space="preserve">U svom preostalom dijelu </w:t>
      </w:r>
      <w:r w:rsidR="00EE6ED3" w:rsidRPr="00AE1EB9">
        <w:rPr>
          <w:rFonts w:ascii="Cambria" w:eastAsia="SimSun" w:hAnsi="Cambria" w:cs="Mangal"/>
          <w:kern w:val="3"/>
          <w:lang w:eastAsia="zh-CN" w:bidi="hi-IN"/>
        </w:rPr>
        <w:t>O</w:t>
      </w:r>
      <w:r w:rsidRPr="00AE1EB9">
        <w:rPr>
          <w:rFonts w:ascii="Cambria" w:eastAsia="SimSun" w:hAnsi="Cambria" w:cs="Mangal"/>
          <w:kern w:val="3"/>
          <w:lang w:eastAsia="zh-CN" w:bidi="hi-IN"/>
        </w:rPr>
        <w:t>dluka</w:t>
      </w:r>
      <w:r w:rsidR="00AE1EB9">
        <w:rPr>
          <w:rFonts w:ascii="Cambria" w:eastAsia="SimSun" w:hAnsi="Cambria" w:cs="Mangal"/>
          <w:kern w:val="3"/>
          <w:lang w:eastAsia="zh-CN" w:bidi="hi-IN"/>
        </w:rPr>
        <w:t>,</w:t>
      </w:r>
      <w:r w:rsidRPr="00AE1EB9">
        <w:rPr>
          <w:rFonts w:ascii="Cambria" w:eastAsia="SimSun" w:hAnsi="Cambria" w:cs="Mangal"/>
          <w:kern w:val="3"/>
          <w:lang w:eastAsia="zh-CN" w:bidi="hi-IN"/>
        </w:rPr>
        <w:t xml:space="preserve"> KLASA: </w:t>
      </w:r>
      <w:r w:rsidRPr="00AE1EB9">
        <w:rPr>
          <w:rFonts w:ascii="Cambria" w:eastAsia="Times New Roman" w:hAnsi="Cambria" w:cs="Mangal"/>
          <w:kern w:val="3"/>
          <w:lang w:eastAsia="hr-HR" w:bidi="hi-IN"/>
        </w:rPr>
        <w:t>363-02/20-01/03; URBROJ: 2188/06-01-20-1 od 28.08.2020.</w:t>
      </w:r>
      <w:r w:rsidR="00AE1EB9">
        <w:rPr>
          <w:rFonts w:ascii="Cambria" w:eastAsia="Times New Roman" w:hAnsi="Cambria" w:cs="Mangal"/>
          <w:kern w:val="3"/>
          <w:lang w:eastAsia="hr-HR" w:bidi="hi-IN"/>
        </w:rPr>
        <w:t xml:space="preserve"> </w:t>
      </w:r>
      <w:r w:rsidR="00EE6ED3" w:rsidRPr="00AE1EB9">
        <w:rPr>
          <w:rFonts w:ascii="Cambria" w:eastAsia="Times New Roman" w:hAnsi="Cambria" w:cs="Mangal"/>
          <w:kern w:val="3"/>
          <w:lang w:eastAsia="hr-HR" w:bidi="hi-IN"/>
        </w:rPr>
        <w:t xml:space="preserve"> sa svim </w:t>
      </w:r>
      <w:r w:rsidR="00AE1EB9">
        <w:rPr>
          <w:rFonts w:ascii="Cambria" w:eastAsia="Times New Roman" w:hAnsi="Cambria" w:cs="Mangal"/>
          <w:kern w:val="3"/>
          <w:lang w:eastAsia="hr-HR" w:bidi="hi-IN"/>
        </w:rPr>
        <w:t>kasnijim</w:t>
      </w:r>
      <w:r w:rsidR="00EE6ED3" w:rsidRPr="00AE1EB9">
        <w:rPr>
          <w:rFonts w:ascii="Cambria" w:eastAsia="Times New Roman" w:hAnsi="Cambria" w:cs="Mangal"/>
          <w:kern w:val="3"/>
          <w:lang w:eastAsia="hr-HR" w:bidi="hi-IN"/>
        </w:rPr>
        <w:t xml:space="preserve"> izmjenama</w:t>
      </w:r>
      <w:r w:rsidRPr="00AE1EB9">
        <w:rPr>
          <w:rFonts w:ascii="Cambria" w:eastAsia="Times New Roman" w:hAnsi="Cambria" w:cs="Mangal"/>
          <w:kern w:val="3"/>
          <w:lang w:eastAsia="hr-HR" w:bidi="hi-IN"/>
        </w:rPr>
        <w:t xml:space="preserve"> ostaje neizmijenjena.</w:t>
      </w:r>
    </w:p>
    <w:p w14:paraId="477BB3B6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Mangal"/>
          <w:kern w:val="3"/>
          <w:lang w:eastAsia="hr-HR" w:bidi="hi-IN"/>
        </w:rPr>
      </w:pPr>
    </w:p>
    <w:p w14:paraId="6FAA37E3" w14:textId="6E9600FE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Mangal"/>
          <w:b/>
          <w:bCs/>
          <w:kern w:val="3"/>
          <w:lang w:eastAsia="hr-HR" w:bidi="hi-IN"/>
        </w:rPr>
      </w:pPr>
      <w:r w:rsidRPr="00AE1EB9">
        <w:rPr>
          <w:rFonts w:ascii="Cambria" w:eastAsia="Times New Roman" w:hAnsi="Cambria" w:cs="Mangal"/>
          <w:b/>
          <w:bCs/>
          <w:kern w:val="3"/>
          <w:lang w:eastAsia="hr-HR" w:bidi="hi-IN"/>
        </w:rPr>
        <w:t>I</w:t>
      </w:r>
      <w:r w:rsidR="00EE6ED3" w:rsidRPr="00AE1EB9">
        <w:rPr>
          <w:rFonts w:ascii="Cambria" w:eastAsia="Times New Roman" w:hAnsi="Cambria" w:cs="Mangal"/>
          <w:b/>
          <w:bCs/>
          <w:kern w:val="3"/>
          <w:lang w:eastAsia="hr-HR" w:bidi="hi-IN"/>
        </w:rPr>
        <w:t>V</w:t>
      </w:r>
    </w:p>
    <w:p w14:paraId="702EF972" w14:textId="5AC8F300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Mangal"/>
          <w:kern w:val="3"/>
          <w:lang w:eastAsia="hr-HR" w:bidi="hi-IN"/>
        </w:rPr>
      </w:pPr>
      <w:r w:rsidRPr="00AE1EB9">
        <w:rPr>
          <w:rFonts w:ascii="Cambria" w:eastAsia="Times New Roman" w:hAnsi="Cambria" w:cs="Mangal"/>
          <w:kern w:val="3"/>
          <w:lang w:eastAsia="hr-HR" w:bidi="hi-IN"/>
        </w:rPr>
        <w:t>Ova Odluka stupa na snagu osmog dana od dana objave u Službenom vjesniku Vukovarsko-srijemske županije.</w:t>
      </w:r>
    </w:p>
    <w:p w14:paraId="55247F87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Mangal"/>
          <w:kern w:val="3"/>
          <w:lang w:eastAsia="hr-HR" w:bidi="hi-IN"/>
        </w:rPr>
      </w:pPr>
    </w:p>
    <w:p w14:paraId="743D3448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Mangal"/>
          <w:b/>
          <w:bCs/>
          <w:kern w:val="3"/>
          <w:lang w:eastAsia="hr-HR" w:bidi="hi-IN"/>
        </w:rPr>
      </w:pPr>
    </w:p>
    <w:p w14:paraId="6B0BB0FB" w14:textId="77777777" w:rsidR="0001126A" w:rsidRPr="00AE1EB9" w:rsidRDefault="0001126A" w:rsidP="0001126A">
      <w:pPr>
        <w:widowControl w:val="0"/>
        <w:suppressAutoHyphens/>
        <w:autoSpaceDN w:val="0"/>
        <w:spacing w:after="0" w:line="240" w:lineRule="auto"/>
        <w:ind w:firstLine="4820"/>
        <w:jc w:val="center"/>
        <w:textAlignment w:val="baseline"/>
        <w:rPr>
          <w:rFonts w:ascii="Cambria" w:eastAsia="Times New Roman" w:hAnsi="Cambria" w:cs="Mangal"/>
          <w:b/>
          <w:bCs/>
          <w:kern w:val="3"/>
          <w:lang w:eastAsia="hr-HR" w:bidi="hi-IN"/>
        </w:rPr>
      </w:pPr>
      <w:r w:rsidRPr="00AE1EB9">
        <w:rPr>
          <w:rFonts w:ascii="Cambria" w:eastAsia="Times New Roman" w:hAnsi="Cambria" w:cs="Mangal"/>
          <w:b/>
          <w:bCs/>
          <w:kern w:val="3"/>
          <w:lang w:eastAsia="hr-HR" w:bidi="hi-IN"/>
        </w:rPr>
        <w:t>PREDSJEDNIK OPĆINSKOG VIJEĆA</w:t>
      </w:r>
    </w:p>
    <w:p w14:paraId="3A916CB8" w14:textId="1757BEDD" w:rsidR="0001126A" w:rsidRPr="00AE1EB9" w:rsidRDefault="00EE6ED3" w:rsidP="0001126A">
      <w:pPr>
        <w:widowControl w:val="0"/>
        <w:suppressAutoHyphens/>
        <w:autoSpaceDN w:val="0"/>
        <w:spacing w:after="0" w:line="240" w:lineRule="auto"/>
        <w:ind w:firstLine="5055"/>
        <w:jc w:val="center"/>
        <w:textAlignment w:val="baseline"/>
        <w:rPr>
          <w:rFonts w:ascii="Cambria" w:eastAsia="Times New Roman" w:hAnsi="Cambria" w:cs="Mangal"/>
          <w:kern w:val="3"/>
          <w:lang w:eastAsia="hr-HR" w:bidi="hi-IN"/>
        </w:rPr>
      </w:pPr>
      <w:r w:rsidRPr="00AE1EB9">
        <w:rPr>
          <w:rFonts w:ascii="Cambria" w:eastAsia="Times New Roman" w:hAnsi="Cambria" w:cs="Mangal"/>
          <w:kern w:val="3"/>
          <w:lang w:eastAsia="hr-HR" w:bidi="hi-IN"/>
        </w:rPr>
        <w:t>Ivan Pandža</w:t>
      </w:r>
    </w:p>
    <w:p w14:paraId="78049918" w14:textId="77777777" w:rsidR="0001126A" w:rsidRPr="00AE1EB9" w:rsidRDefault="0001126A" w:rsidP="0001126A">
      <w:pPr>
        <w:spacing w:after="200" w:line="276" w:lineRule="auto"/>
        <w:rPr>
          <w:rFonts w:ascii="Cambria" w:eastAsia="Calibri" w:hAnsi="Cambria" w:cs="Times New Roman"/>
        </w:rPr>
      </w:pPr>
    </w:p>
    <w:p w14:paraId="63722E25" w14:textId="5630790F" w:rsidR="00EE6ED3" w:rsidRPr="00AE1EB9" w:rsidRDefault="00EE6ED3">
      <w:pPr>
        <w:rPr>
          <w:rFonts w:ascii="Cambria" w:hAnsi="Cambria"/>
        </w:rPr>
      </w:pPr>
    </w:p>
    <w:sectPr w:rsidR="00EE6ED3" w:rsidRPr="00AE1EB9" w:rsidSect="0066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6A"/>
    <w:rsid w:val="0001126A"/>
    <w:rsid w:val="00093DB4"/>
    <w:rsid w:val="000C2AEB"/>
    <w:rsid w:val="008A5547"/>
    <w:rsid w:val="00A36237"/>
    <w:rsid w:val="00AE1EB9"/>
    <w:rsid w:val="00BE6581"/>
    <w:rsid w:val="00D47FA9"/>
    <w:rsid w:val="00DE6794"/>
    <w:rsid w:val="00E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988C"/>
  <w15:chartTrackingRefBased/>
  <w15:docId w15:val="{CFC7C871-F85A-4762-BA99-7095AD91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E1E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AE1E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Božanović</dc:creator>
  <cp:keywords/>
  <dc:description/>
  <cp:lastModifiedBy>Sandra</cp:lastModifiedBy>
  <cp:revision>4</cp:revision>
  <dcterms:created xsi:type="dcterms:W3CDTF">2025-03-08T11:21:00Z</dcterms:created>
  <dcterms:modified xsi:type="dcterms:W3CDTF">2025-03-17T08:54:00Z</dcterms:modified>
</cp:coreProperties>
</file>