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B5A9" w14:textId="77777777" w:rsidR="006D5E79" w:rsidRPr="00063E51" w:rsidRDefault="006D5E79" w:rsidP="00225931">
      <w:pPr>
        <w:widowControl w:val="0"/>
        <w:tabs>
          <w:tab w:val="left" w:pos="1701"/>
        </w:tabs>
        <w:suppressAutoHyphens/>
        <w:autoSpaceDN w:val="0"/>
        <w:spacing w:after="0" w:line="240" w:lineRule="auto"/>
        <w:ind w:left="1134" w:hanging="1135"/>
        <w:textAlignment w:val="baseline"/>
        <w:rPr>
          <w:rFonts w:ascii="Cambria" w:eastAsia="Times New Roman" w:hAnsi="Cambria" w:cs="Mangal"/>
          <w:kern w:val="3"/>
          <w:sz w:val="20"/>
          <w:szCs w:val="20"/>
          <w:lang w:eastAsia="hr-HR" w:bidi="hi-IN"/>
        </w:rPr>
      </w:pPr>
    </w:p>
    <w:p w14:paraId="1B4F672E" w14:textId="77777777" w:rsidR="00063E51" w:rsidRPr="00063E51" w:rsidRDefault="00063E51" w:rsidP="00063E51">
      <w:pPr>
        <w:pStyle w:val="Bezproreda"/>
        <w:rPr>
          <w:rFonts w:ascii="Cambria" w:eastAsia="Times New Roman" w:hAnsi="Cambria" w:cstheme="minorHAnsi"/>
          <w:sz w:val="20"/>
          <w:szCs w:val="20"/>
          <w:lang w:eastAsia="ar-SA"/>
        </w:rPr>
      </w:pPr>
      <w:r w:rsidRPr="00063E51">
        <w:rPr>
          <w:rFonts w:ascii="Cambria" w:hAnsi="Cambria" w:cstheme="minorHAnsi"/>
          <w:noProof/>
          <w:sz w:val="20"/>
          <w:szCs w:val="20"/>
          <w:lang w:eastAsia="hr-HR"/>
        </w:rPr>
        <w:drawing>
          <wp:anchor distT="0" distB="0" distL="114300" distR="114300" simplePos="0" relativeHeight="251659264" behindDoc="0" locked="0" layoutInCell="1" allowOverlap="1" wp14:anchorId="077D82AB" wp14:editId="240C97B9">
            <wp:simplePos x="0" y="0"/>
            <wp:positionH relativeFrom="column">
              <wp:posOffset>679450</wp:posOffset>
            </wp:positionH>
            <wp:positionV relativeFrom="paragraph">
              <wp:posOffset>168910</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14:sizeRelH relativeFrom="page">
              <wp14:pctWidth>0</wp14:pctWidth>
            </wp14:sizeRelH>
            <wp14:sizeRelV relativeFrom="page">
              <wp14:pctHeight>0</wp14:pctHeight>
            </wp14:sizeRelV>
          </wp:anchor>
        </w:drawing>
      </w:r>
    </w:p>
    <w:p w14:paraId="50360F53" w14:textId="77777777" w:rsidR="00063E51" w:rsidRPr="00063E51" w:rsidRDefault="00063E51" w:rsidP="00063E51">
      <w:pPr>
        <w:pStyle w:val="Bezproreda"/>
        <w:rPr>
          <w:rFonts w:ascii="Cambria" w:eastAsia="Times New Roman" w:hAnsi="Cambria" w:cstheme="minorHAnsi"/>
          <w:sz w:val="20"/>
          <w:szCs w:val="20"/>
          <w:lang w:eastAsia="ar-SA"/>
        </w:rPr>
      </w:pPr>
      <w:r w:rsidRPr="00063E51">
        <w:rPr>
          <w:rFonts w:ascii="Cambria" w:eastAsia="Times New Roman" w:hAnsi="Cambria" w:cstheme="minorHAnsi"/>
          <w:sz w:val="20"/>
          <w:szCs w:val="20"/>
          <w:lang w:eastAsia="ar-SA"/>
        </w:rPr>
        <w:t>R E P U B L I  K A    H R V A T S K A</w:t>
      </w:r>
    </w:p>
    <w:p w14:paraId="44F6C529" w14:textId="77777777" w:rsidR="00063E51" w:rsidRPr="00063E51" w:rsidRDefault="00063E51" w:rsidP="00063E51">
      <w:pPr>
        <w:pStyle w:val="Bezproreda"/>
        <w:rPr>
          <w:rFonts w:ascii="Cambria" w:eastAsia="Times New Roman" w:hAnsi="Cambria" w:cstheme="minorHAnsi"/>
          <w:sz w:val="20"/>
          <w:szCs w:val="20"/>
          <w:lang w:eastAsia="ar-SA"/>
        </w:rPr>
      </w:pPr>
      <w:r w:rsidRPr="00063E51">
        <w:rPr>
          <w:rFonts w:ascii="Cambria" w:eastAsia="Times New Roman" w:hAnsi="Cambria" w:cstheme="minorHAnsi"/>
          <w:sz w:val="20"/>
          <w:szCs w:val="20"/>
          <w:lang w:eastAsia="ar-SA"/>
        </w:rPr>
        <w:t>VUKOVARSKO-SRIJEMSKA ŽUPANIJA</w:t>
      </w:r>
    </w:p>
    <w:p w14:paraId="49F67FD9" w14:textId="77777777" w:rsidR="00063E51" w:rsidRPr="00063E51" w:rsidRDefault="00063E51" w:rsidP="00063E51">
      <w:pPr>
        <w:pStyle w:val="Bezproreda"/>
        <w:rPr>
          <w:rFonts w:ascii="Cambria" w:eastAsia="Times New Roman" w:hAnsi="Cambria" w:cstheme="minorHAnsi"/>
          <w:sz w:val="20"/>
          <w:szCs w:val="20"/>
          <w:lang w:eastAsia="ar-SA"/>
        </w:rPr>
      </w:pPr>
      <w:r w:rsidRPr="00063E51">
        <w:rPr>
          <w:rFonts w:ascii="Cambria" w:hAnsi="Cambria" w:cstheme="minorHAnsi"/>
          <w:noProof/>
          <w:sz w:val="20"/>
          <w:szCs w:val="20"/>
          <w:lang w:eastAsia="hr-HR"/>
        </w:rPr>
        <mc:AlternateContent>
          <mc:Choice Requires="wps">
            <w:drawing>
              <wp:anchor distT="0" distB="0" distL="114300" distR="114300" simplePos="0" relativeHeight="251660288" behindDoc="0" locked="0" layoutInCell="1" allowOverlap="1" wp14:anchorId="2EC1F0F5" wp14:editId="6145ADF6">
                <wp:simplePos x="0" y="0"/>
                <wp:positionH relativeFrom="column">
                  <wp:posOffset>662305</wp:posOffset>
                </wp:positionH>
                <wp:positionV relativeFrom="paragraph">
                  <wp:posOffset>153035</wp:posOffset>
                </wp:positionV>
                <wp:extent cx="1677335" cy="308080"/>
                <wp:effectExtent l="0" t="0" r="0"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335" cy="308080"/>
                        </a:xfrm>
                        <a:prstGeom prst="rect">
                          <a:avLst/>
                        </a:prstGeom>
                        <a:solidFill>
                          <a:srgbClr val="FFFFFF"/>
                        </a:solidFill>
                        <a:ln w="9525">
                          <a:noFill/>
                          <a:miter lim="800000"/>
                          <a:headEnd/>
                          <a:tailEnd/>
                        </a:ln>
                      </wps:spPr>
                      <wps:txbx>
                        <w:txbxContent>
                          <w:p w14:paraId="526C08E0" w14:textId="77777777" w:rsidR="00063E51" w:rsidRPr="007758C5" w:rsidRDefault="00063E51" w:rsidP="00063E51">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159D6640" w14:textId="77777777" w:rsidR="00063E51" w:rsidRPr="007758C5" w:rsidRDefault="00063E51" w:rsidP="00063E51">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526855CE" w14:textId="77777777" w:rsidR="00063E51" w:rsidRPr="007758C5" w:rsidRDefault="00063E51" w:rsidP="00063E51">
                            <w:pPr>
                              <w:rPr>
                                <w:rFonts w:ascii="Times New Roman" w:eastAsia="Times New Roman" w:hAnsi="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1F0F5" id="_x0000_t202" coordsize="21600,21600" o:spt="202" path="m,l,21600r21600,l21600,xe">
                <v:stroke joinstyle="miter"/>
                <v:path gradientshapeok="t" o:connecttype="rect"/>
              </v:shapetype>
              <v:shape id="Tekstni okvir 307" o:spid="_x0000_s1026" type="#_x0000_t202" style="position:absolute;margin-left:52.15pt;margin-top:12.05pt;width:132.0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" stroked="f">
                <v:textbox>
                  <w:txbxContent>
                    <w:p w14:paraId="526C08E0" w14:textId="77777777" w:rsidR="00063E51" w:rsidRPr="007758C5" w:rsidRDefault="00063E51" w:rsidP="00063E51">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159D6640" w14:textId="77777777" w:rsidR="00063E51" w:rsidRPr="007758C5" w:rsidRDefault="00063E51" w:rsidP="00063E51">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526855CE" w14:textId="77777777" w:rsidR="00063E51" w:rsidRPr="007758C5" w:rsidRDefault="00063E51" w:rsidP="00063E51">
                      <w:pPr>
                        <w:rPr>
                          <w:rFonts w:ascii="Times New Roman" w:eastAsia="Times New Roman" w:hAnsi="Times New Roman"/>
                          <w:sz w:val="14"/>
                          <w:szCs w:val="14"/>
                        </w:rPr>
                      </w:pPr>
                    </w:p>
                  </w:txbxContent>
                </v:textbox>
              </v:shape>
            </w:pict>
          </mc:Fallback>
        </mc:AlternateContent>
      </w:r>
      <w:r w:rsidRPr="00063E51">
        <w:rPr>
          <w:rFonts w:ascii="Cambria" w:hAnsi="Cambria"/>
          <w:noProof/>
          <w:sz w:val="20"/>
          <w:szCs w:val="20"/>
        </w:rPr>
        <w:drawing>
          <wp:inline distT="0" distB="0" distL="0" distR="0" wp14:anchorId="492F90BB" wp14:editId="40D03205">
            <wp:extent cx="815980" cy="647700"/>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017" cy="673924"/>
                    </a:xfrm>
                    <a:prstGeom prst="rect">
                      <a:avLst/>
                    </a:prstGeom>
                    <a:noFill/>
                    <a:ln>
                      <a:noFill/>
                    </a:ln>
                  </pic:spPr>
                </pic:pic>
              </a:graphicData>
            </a:graphic>
          </wp:inline>
        </w:drawing>
      </w:r>
    </w:p>
    <w:p w14:paraId="10938C64" w14:textId="7275C8A9" w:rsidR="00063E51" w:rsidRPr="00063E51" w:rsidRDefault="00063E51" w:rsidP="00063E51">
      <w:pPr>
        <w:pStyle w:val="Bezproreda"/>
        <w:rPr>
          <w:rFonts w:ascii="Cambria" w:eastAsia="Times New Roman" w:hAnsi="Cambria" w:cstheme="minorHAnsi"/>
          <w:b/>
          <w:sz w:val="20"/>
          <w:szCs w:val="20"/>
          <w:lang w:eastAsia="hr-HR"/>
        </w:rPr>
      </w:pPr>
      <w:r w:rsidRPr="00063E51">
        <w:rPr>
          <w:rFonts w:ascii="Cambria" w:eastAsia="Times New Roman" w:hAnsi="Cambria" w:cstheme="minorHAnsi"/>
          <w:b/>
          <w:sz w:val="20"/>
          <w:szCs w:val="20"/>
          <w:lang w:eastAsia="hr-HR"/>
        </w:rPr>
        <w:t>OPĆINSKO VIJEĆE</w:t>
      </w:r>
    </w:p>
    <w:p w14:paraId="5CE0BBC7" w14:textId="74CF86FB" w:rsidR="00225931" w:rsidRPr="00063E51" w:rsidRDefault="00225931" w:rsidP="00225931">
      <w:pPr>
        <w:keepNext/>
        <w:widowControl w:val="0"/>
        <w:suppressAutoHyphens/>
        <w:autoSpaceDN w:val="0"/>
        <w:spacing w:after="0" w:line="240" w:lineRule="auto"/>
        <w:textAlignment w:val="baseline"/>
        <w:rPr>
          <w:rFonts w:ascii="Cambria" w:eastAsia="Times New Roman" w:hAnsi="Cambria" w:cs="Mangal"/>
          <w:kern w:val="3"/>
          <w:sz w:val="20"/>
          <w:szCs w:val="20"/>
          <w:lang w:eastAsia="hr-HR" w:bidi="hi-IN"/>
        </w:rPr>
      </w:pPr>
      <w:r w:rsidRPr="00063E51">
        <w:rPr>
          <w:rFonts w:ascii="Cambria" w:eastAsia="Times New Roman" w:hAnsi="Cambria" w:cs="Mangal"/>
          <w:kern w:val="3"/>
          <w:sz w:val="20"/>
          <w:szCs w:val="20"/>
          <w:lang w:eastAsia="hr-HR" w:bidi="hi-IN"/>
        </w:rPr>
        <w:t xml:space="preserve">KLASA: </w:t>
      </w:r>
      <w:r w:rsidR="002E6A63">
        <w:rPr>
          <w:rFonts w:ascii="Cambria" w:eastAsia="Times New Roman" w:hAnsi="Cambria" w:cs="Mangal"/>
          <w:kern w:val="3"/>
          <w:sz w:val="20"/>
          <w:szCs w:val="20"/>
          <w:lang w:eastAsia="hr-HR" w:bidi="hi-IN"/>
        </w:rPr>
        <w:t>363-01/25-07/02</w:t>
      </w:r>
    </w:p>
    <w:p w14:paraId="3490AA0B" w14:textId="642C8A8C" w:rsidR="00225931" w:rsidRPr="00063E51" w:rsidRDefault="00225931" w:rsidP="00225931">
      <w:pPr>
        <w:keepNext/>
        <w:widowControl w:val="0"/>
        <w:tabs>
          <w:tab w:val="left" w:pos="5670"/>
        </w:tabs>
        <w:suppressAutoHyphens/>
        <w:autoSpaceDN w:val="0"/>
        <w:spacing w:after="0" w:line="300" w:lineRule="exact"/>
        <w:textAlignment w:val="baseline"/>
        <w:rPr>
          <w:rFonts w:ascii="Cambria" w:eastAsia="Times New Roman" w:hAnsi="Cambria" w:cs="Mangal"/>
          <w:kern w:val="3"/>
          <w:sz w:val="20"/>
          <w:szCs w:val="20"/>
          <w:u w:val="single"/>
          <w:lang w:eastAsia="hr-HR" w:bidi="hi-IN"/>
        </w:rPr>
      </w:pPr>
      <w:r w:rsidRPr="00063E51">
        <w:rPr>
          <w:rFonts w:ascii="Cambria" w:eastAsia="Times New Roman" w:hAnsi="Cambria" w:cs="Mangal"/>
          <w:kern w:val="3"/>
          <w:sz w:val="20"/>
          <w:szCs w:val="20"/>
          <w:u w:val="single"/>
          <w:lang w:eastAsia="hr-HR" w:bidi="hi-IN"/>
        </w:rPr>
        <w:t>URBROJ: 21</w:t>
      </w:r>
      <w:r w:rsidR="000350BA" w:rsidRPr="00063E51">
        <w:rPr>
          <w:rFonts w:ascii="Cambria" w:eastAsia="Times New Roman" w:hAnsi="Cambria" w:cs="Mangal"/>
          <w:kern w:val="3"/>
          <w:sz w:val="20"/>
          <w:szCs w:val="20"/>
          <w:u w:val="single"/>
          <w:lang w:eastAsia="hr-HR" w:bidi="hi-IN"/>
        </w:rPr>
        <w:t>96-20</w:t>
      </w:r>
      <w:r w:rsidRPr="00063E51">
        <w:rPr>
          <w:rFonts w:ascii="Cambria" w:eastAsia="Times New Roman" w:hAnsi="Cambria" w:cs="Mangal"/>
          <w:kern w:val="3"/>
          <w:sz w:val="20"/>
          <w:szCs w:val="20"/>
          <w:u w:val="single"/>
          <w:lang w:eastAsia="hr-HR" w:bidi="hi-IN"/>
        </w:rPr>
        <w:t>-0</w:t>
      </w:r>
      <w:r w:rsidR="006D5E79" w:rsidRPr="00063E51">
        <w:rPr>
          <w:rFonts w:ascii="Cambria" w:eastAsia="Times New Roman" w:hAnsi="Cambria" w:cs="Mangal"/>
          <w:kern w:val="3"/>
          <w:sz w:val="20"/>
          <w:szCs w:val="20"/>
          <w:u w:val="single"/>
          <w:lang w:eastAsia="hr-HR" w:bidi="hi-IN"/>
        </w:rPr>
        <w:t>1</w:t>
      </w:r>
      <w:r w:rsidRPr="00063E51">
        <w:rPr>
          <w:rFonts w:ascii="Cambria" w:eastAsia="Times New Roman" w:hAnsi="Cambria" w:cs="Mangal"/>
          <w:kern w:val="3"/>
          <w:sz w:val="20"/>
          <w:szCs w:val="20"/>
          <w:u w:val="single"/>
          <w:lang w:eastAsia="hr-HR" w:bidi="hi-IN"/>
        </w:rPr>
        <w:t>-</w:t>
      </w:r>
      <w:r w:rsidR="00AD6A0A" w:rsidRPr="00063E51">
        <w:rPr>
          <w:rFonts w:ascii="Cambria" w:eastAsia="Times New Roman" w:hAnsi="Cambria" w:cs="Mangal"/>
          <w:kern w:val="3"/>
          <w:sz w:val="20"/>
          <w:szCs w:val="20"/>
          <w:u w:val="single"/>
          <w:lang w:eastAsia="hr-HR" w:bidi="hi-IN"/>
        </w:rPr>
        <w:t>2</w:t>
      </w:r>
      <w:r w:rsidR="000350BA" w:rsidRPr="00063E51">
        <w:rPr>
          <w:rFonts w:ascii="Cambria" w:eastAsia="Times New Roman" w:hAnsi="Cambria" w:cs="Mangal"/>
          <w:kern w:val="3"/>
          <w:sz w:val="20"/>
          <w:szCs w:val="20"/>
          <w:u w:val="single"/>
          <w:lang w:eastAsia="hr-HR" w:bidi="hi-IN"/>
        </w:rPr>
        <w:t>5</w:t>
      </w:r>
      <w:r w:rsidR="00AD6A0A" w:rsidRPr="00063E51">
        <w:rPr>
          <w:rFonts w:ascii="Cambria" w:eastAsia="Times New Roman" w:hAnsi="Cambria" w:cs="Mangal"/>
          <w:kern w:val="3"/>
          <w:sz w:val="20"/>
          <w:szCs w:val="20"/>
          <w:u w:val="single"/>
          <w:lang w:eastAsia="hr-HR" w:bidi="hi-IN"/>
        </w:rPr>
        <w:t>-</w:t>
      </w:r>
      <w:r w:rsidR="00F25EF8" w:rsidRPr="00063E51">
        <w:rPr>
          <w:rFonts w:ascii="Cambria" w:eastAsia="Times New Roman" w:hAnsi="Cambria" w:cs="Mangal"/>
          <w:kern w:val="3"/>
          <w:sz w:val="20"/>
          <w:szCs w:val="20"/>
          <w:u w:val="single"/>
          <w:lang w:eastAsia="hr-HR" w:bidi="hi-IN"/>
        </w:rPr>
        <w:t>4</w:t>
      </w:r>
    </w:p>
    <w:p w14:paraId="2CD83F4A" w14:textId="2E96F6F4" w:rsidR="00225931" w:rsidRPr="00063E51" w:rsidRDefault="00225931" w:rsidP="00225931">
      <w:pPr>
        <w:widowControl w:val="0"/>
        <w:tabs>
          <w:tab w:val="left" w:pos="5670"/>
        </w:tabs>
        <w:suppressAutoHyphens/>
        <w:autoSpaceDN w:val="0"/>
        <w:spacing w:after="0" w:line="300" w:lineRule="exact"/>
        <w:textAlignment w:val="baseline"/>
        <w:rPr>
          <w:rFonts w:ascii="Cambria" w:eastAsia="Times New Roman" w:hAnsi="Cambria" w:cs="Mangal"/>
          <w:kern w:val="3"/>
          <w:sz w:val="20"/>
          <w:szCs w:val="20"/>
          <w:lang w:eastAsia="hr-HR" w:bidi="hi-IN"/>
        </w:rPr>
      </w:pPr>
      <w:r w:rsidRPr="00063E51">
        <w:rPr>
          <w:rFonts w:ascii="Cambria" w:eastAsia="Times New Roman" w:hAnsi="Cambria" w:cs="Mangal"/>
          <w:kern w:val="3"/>
          <w:sz w:val="20"/>
          <w:szCs w:val="20"/>
          <w:lang w:eastAsia="hr-HR" w:bidi="hi-IN"/>
        </w:rPr>
        <w:t xml:space="preserve">Nijemci, </w:t>
      </w:r>
      <w:r w:rsidR="00063E51">
        <w:rPr>
          <w:rFonts w:ascii="Cambria" w:eastAsia="Times New Roman" w:hAnsi="Cambria" w:cs="Mangal"/>
          <w:kern w:val="3"/>
          <w:sz w:val="20"/>
          <w:szCs w:val="20"/>
          <w:lang w:eastAsia="hr-HR" w:bidi="hi-IN"/>
        </w:rPr>
        <w:t xml:space="preserve">14. </w:t>
      </w:r>
      <w:r w:rsidR="000350BA" w:rsidRPr="00063E51">
        <w:rPr>
          <w:rFonts w:ascii="Cambria" w:eastAsia="Times New Roman" w:hAnsi="Cambria" w:cs="Mangal"/>
          <w:kern w:val="3"/>
          <w:sz w:val="20"/>
          <w:szCs w:val="20"/>
          <w:lang w:eastAsia="hr-HR" w:bidi="hi-IN"/>
        </w:rPr>
        <w:t xml:space="preserve"> ožujka 2025</w:t>
      </w:r>
      <w:r w:rsidR="00AD6A0A" w:rsidRPr="00063E51">
        <w:rPr>
          <w:rFonts w:ascii="Cambria" w:eastAsia="Times New Roman" w:hAnsi="Cambria" w:cs="Mangal"/>
          <w:kern w:val="3"/>
          <w:sz w:val="20"/>
          <w:szCs w:val="20"/>
          <w:lang w:eastAsia="hr-HR" w:bidi="hi-IN"/>
        </w:rPr>
        <w:t>.</w:t>
      </w:r>
    </w:p>
    <w:p w14:paraId="5B8B2B9D" w14:textId="77777777" w:rsidR="000B4095" w:rsidRPr="00063E51" w:rsidRDefault="000B4095" w:rsidP="000B4095">
      <w:pPr>
        <w:tabs>
          <w:tab w:val="center" w:pos="900"/>
          <w:tab w:val="right" w:pos="9072"/>
        </w:tabs>
        <w:spacing w:after="0" w:line="240" w:lineRule="auto"/>
        <w:rPr>
          <w:rFonts w:ascii="Cambria" w:eastAsia="Times New Roman" w:hAnsi="Cambria" w:cs="Times New Roman"/>
          <w:sz w:val="20"/>
          <w:szCs w:val="20"/>
          <w:lang w:eastAsia="hr-HR"/>
        </w:rPr>
      </w:pPr>
    </w:p>
    <w:p w14:paraId="05150DF7" w14:textId="7CC53DE5"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imes New Roman"/>
          <w:sz w:val="20"/>
          <w:szCs w:val="20"/>
        </w:rPr>
        <w:t xml:space="preserve">Sukladno članku </w:t>
      </w:r>
      <w:r w:rsidR="006D5E79" w:rsidRPr="00063E51">
        <w:rPr>
          <w:rFonts w:ascii="Cambria" w:eastAsia="Times New Roman" w:hAnsi="Cambria" w:cs="Times New Roman"/>
          <w:sz w:val="20"/>
          <w:szCs w:val="20"/>
        </w:rPr>
        <w:t>18</w:t>
      </w:r>
      <w:r w:rsidRPr="00063E51">
        <w:rPr>
          <w:rFonts w:ascii="Cambria" w:eastAsia="Times New Roman" w:hAnsi="Cambria" w:cs="Times New Roman"/>
          <w:sz w:val="20"/>
          <w:szCs w:val="20"/>
        </w:rPr>
        <w:t>.</w:t>
      </w:r>
      <w:r w:rsidR="006D5E79" w:rsidRPr="00063E51">
        <w:rPr>
          <w:rFonts w:ascii="Cambria" w:eastAsia="Times New Roman" w:hAnsi="Cambria" w:cs="Times New Roman"/>
          <w:sz w:val="20"/>
          <w:szCs w:val="20"/>
        </w:rPr>
        <w:t xml:space="preserve"> stavak 1. i 3.</w:t>
      </w:r>
      <w:r w:rsidRPr="00063E51">
        <w:rPr>
          <w:rFonts w:ascii="Cambria" w:eastAsia="Times New Roman" w:hAnsi="Cambria" w:cs="Times New Roman"/>
          <w:sz w:val="20"/>
          <w:szCs w:val="20"/>
        </w:rPr>
        <w:t xml:space="preserve"> Zakona o koncesijama (''Narodne novine'' br.</w:t>
      </w:r>
      <w:r w:rsidR="006D5E79" w:rsidRPr="00063E51">
        <w:rPr>
          <w:rFonts w:ascii="Cambria" w:eastAsia="Times New Roman" w:hAnsi="Cambria" w:cs="Times New Roman"/>
          <w:sz w:val="20"/>
          <w:szCs w:val="20"/>
        </w:rPr>
        <w:t>69</w:t>
      </w:r>
      <w:r w:rsidRPr="00063E51">
        <w:rPr>
          <w:rFonts w:ascii="Cambria" w:eastAsia="Times New Roman" w:hAnsi="Cambria" w:cs="Times New Roman"/>
          <w:sz w:val="20"/>
          <w:szCs w:val="20"/>
        </w:rPr>
        <w:t>/1</w:t>
      </w:r>
      <w:r w:rsidR="006D5E79" w:rsidRPr="00063E51">
        <w:rPr>
          <w:rFonts w:ascii="Cambria" w:eastAsia="Times New Roman" w:hAnsi="Cambria" w:cs="Times New Roman"/>
          <w:sz w:val="20"/>
          <w:szCs w:val="20"/>
        </w:rPr>
        <w:t>7</w:t>
      </w:r>
      <w:r w:rsidR="00C61EB3" w:rsidRPr="00063E51">
        <w:rPr>
          <w:rFonts w:ascii="Cambria" w:eastAsia="Times New Roman" w:hAnsi="Cambria" w:cs="Times New Roman"/>
          <w:sz w:val="20"/>
          <w:szCs w:val="20"/>
        </w:rPr>
        <w:t>, 107/20</w:t>
      </w:r>
      <w:r w:rsidRPr="00063E51">
        <w:rPr>
          <w:rFonts w:ascii="Cambria" w:eastAsia="Times New Roman" w:hAnsi="Cambria" w:cs="Times New Roman"/>
          <w:sz w:val="20"/>
          <w:szCs w:val="20"/>
        </w:rPr>
        <w:t xml:space="preserve">), </w:t>
      </w:r>
      <w:r w:rsidR="006D5E79" w:rsidRPr="00063E51">
        <w:rPr>
          <w:rFonts w:ascii="Cambria" w:eastAsia="Times New Roman" w:hAnsi="Cambria" w:cs="Times New Roman"/>
          <w:sz w:val="20"/>
          <w:szCs w:val="20"/>
        </w:rPr>
        <w:t xml:space="preserve">članka </w:t>
      </w:r>
      <w:r w:rsidR="00B35413" w:rsidRPr="00063E51">
        <w:rPr>
          <w:rFonts w:ascii="Cambria" w:eastAsia="Times New Roman" w:hAnsi="Cambria" w:cs="Times New Roman"/>
          <w:sz w:val="20"/>
          <w:szCs w:val="20"/>
        </w:rPr>
        <w:t>45. Zakona o komunalnom gospodarstvu (NN 68/18</w:t>
      </w:r>
      <w:r w:rsidR="00C61EB3" w:rsidRPr="00063E51">
        <w:rPr>
          <w:rFonts w:ascii="Cambria" w:eastAsia="Times New Roman" w:hAnsi="Cambria" w:cs="Times New Roman"/>
          <w:sz w:val="20"/>
          <w:szCs w:val="20"/>
        </w:rPr>
        <w:t>, 110/18, 32/20</w:t>
      </w:r>
      <w:r w:rsidR="000350BA" w:rsidRPr="00063E51">
        <w:rPr>
          <w:rFonts w:ascii="Cambria" w:eastAsia="Times New Roman" w:hAnsi="Cambria" w:cs="Times New Roman"/>
          <w:sz w:val="20"/>
          <w:szCs w:val="20"/>
        </w:rPr>
        <w:t>, 145/24</w:t>
      </w:r>
      <w:r w:rsidR="00B35413" w:rsidRPr="00063E51">
        <w:rPr>
          <w:rFonts w:ascii="Cambria" w:eastAsia="Times New Roman" w:hAnsi="Cambria" w:cs="Times New Roman"/>
          <w:sz w:val="20"/>
          <w:szCs w:val="20"/>
        </w:rPr>
        <w:t>) i članka 2</w:t>
      </w:r>
      <w:r w:rsidR="00C61EB3" w:rsidRPr="00063E51">
        <w:rPr>
          <w:rFonts w:ascii="Cambria" w:eastAsia="Times New Roman" w:hAnsi="Cambria" w:cs="Times New Roman"/>
          <w:sz w:val="20"/>
          <w:szCs w:val="20"/>
        </w:rPr>
        <w:t>8</w:t>
      </w:r>
      <w:r w:rsidR="00B35413" w:rsidRPr="00063E51">
        <w:rPr>
          <w:rFonts w:ascii="Cambria" w:eastAsia="Times New Roman" w:hAnsi="Cambria" w:cs="Times New Roman"/>
          <w:sz w:val="20"/>
          <w:szCs w:val="20"/>
        </w:rPr>
        <w:t>. Statuta Općine Nijemci (Službeni vjesnik VSŽ 03/</w:t>
      </w:r>
      <w:r w:rsidR="00C61EB3" w:rsidRPr="00063E51">
        <w:rPr>
          <w:rFonts w:ascii="Cambria" w:eastAsia="Times New Roman" w:hAnsi="Cambria" w:cs="Times New Roman"/>
          <w:sz w:val="20"/>
          <w:szCs w:val="20"/>
        </w:rPr>
        <w:t>21</w:t>
      </w:r>
      <w:r w:rsidR="00B35413" w:rsidRPr="00063E51">
        <w:rPr>
          <w:rFonts w:ascii="Cambria" w:eastAsia="Times New Roman" w:hAnsi="Cambria" w:cs="Times New Roman"/>
          <w:sz w:val="20"/>
          <w:szCs w:val="20"/>
        </w:rPr>
        <w:t xml:space="preserve">) Općinsko vijeće </w:t>
      </w:r>
      <w:r w:rsidRPr="00063E51">
        <w:rPr>
          <w:rFonts w:ascii="Cambria" w:eastAsia="Times New Roman" w:hAnsi="Cambria" w:cs="Times New Roman"/>
          <w:sz w:val="20"/>
          <w:szCs w:val="20"/>
        </w:rPr>
        <w:t xml:space="preserve">Općine </w:t>
      </w:r>
      <w:r w:rsidR="00225931" w:rsidRPr="00063E51">
        <w:rPr>
          <w:rFonts w:ascii="Cambria" w:eastAsia="Times New Roman" w:hAnsi="Cambria" w:cs="Times New Roman"/>
          <w:sz w:val="20"/>
          <w:szCs w:val="20"/>
        </w:rPr>
        <w:t>Nijemci</w:t>
      </w:r>
      <w:r w:rsidRPr="00063E51">
        <w:rPr>
          <w:rFonts w:ascii="Cambria" w:eastAsia="Times New Roman" w:hAnsi="Cambria" w:cs="Times New Roman"/>
          <w:sz w:val="20"/>
          <w:szCs w:val="20"/>
        </w:rPr>
        <w:t xml:space="preserve">, kao Davatelj koncesije, u provedbi postupka davanja koncesije kojom se stječe pravo obavljanja komunalne djelatnosti  dimnjačarskih poslova  na području Općine </w:t>
      </w:r>
      <w:r w:rsidR="00225931" w:rsidRPr="00063E51">
        <w:rPr>
          <w:rFonts w:ascii="Cambria" w:eastAsia="Times New Roman" w:hAnsi="Cambria" w:cs="Times New Roman"/>
          <w:sz w:val="20"/>
          <w:szCs w:val="20"/>
        </w:rPr>
        <w:t>Nijemci</w:t>
      </w:r>
      <w:r w:rsidRPr="00063E51">
        <w:rPr>
          <w:rFonts w:ascii="Cambria" w:eastAsia="Times New Roman" w:hAnsi="Cambria" w:cs="Times New Roman"/>
          <w:sz w:val="20"/>
          <w:szCs w:val="20"/>
        </w:rPr>
        <w:t xml:space="preserve">, </w:t>
      </w:r>
      <w:r w:rsidR="00B35413" w:rsidRPr="00063E51">
        <w:rPr>
          <w:rFonts w:ascii="Cambria" w:eastAsia="Times New Roman" w:hAnsi="Cambria" w:cs="Times New Roman"/>
          <w:sz w:val="20"/>
          <w:szCs w:val="20"/>
        </w:rPr>
        <w:t xml:space="preserve">na svojoj </w:t>
      </w:r>
      <w:r w:rsidR="000350BA" w:rsidRPr="00063E51">
        <w:rPr>
          <w:rFonts w:ascii="Cambria" w:eastAsia="Times New Roman" w:hAnsi="Cambria" w:cs="Times New Roman"/>
          <w:sz w:val="20"/>
          <w:szCs w:val="20"/>
        </w:rPr>
        <w:t>41</w:t>
      </w:r>
      <w:r w:rsidR="00B35413" w:rsidRPr="00063E51">
        <w:rPr>
          <w:rFonts w:ascii="Cambria" w:eastAsia="Times New Roman" w:hAnsi="Cambria" w:cs="Times New Roman"/>
          <w:sz w:val="20"/>
          <w:szCs w:val="20"/>
        </w:rPr>
        <w:t xml:space="preserve">. sjednici održanoj </w:t>
      </w:r>
      <w:r w:rsidR="00063E51">
        <w:rPr>
          <w:rFonts w:ascii="Cambria" w:eastAsia="Times New Roman" w:hAnsi="Cambria" w:cs="Times New Roman"/>
          <w:sz w:val="20"/>
          <w:szCs w:val="20"/>
        </w:rPr>
        <w:t>14. o</w:t>
      </w:r>
      <w:r w:rsidR="000350BA" w:rsidRPr="00063E51">
        <w:rPr>
          <w:rFonts w:ascii="Cambria" w:eastAsia="Times New Roman" w:hAnsi="Cambria" w:cs="Times New Roman"/>
          <w:sz w:val="20"/>
          <w:szCs w:val="20"/>
        </w:rPr>
        <w:t>žujka</w:t>
      </w:r>
      <w:r w:rsidR="00B35413" w:rsidRPr="00063E51">
        <w:rPr>
          <w:rFonts w:ascii="Cambria" w:eastAsia="Times New Roman" w:hAnsi="Cambria" w:cs="Times New Roman"/>
          <w:sz w:val="20"/>
          <w:szCs w:val="20"/>
        </w:rPr>
        <w:t>20</w:t>
      </w:r>
      <w:r w:rsidR="00C61EB3" w:rsidRPr="00063E51">
        <w:rPr>
          <w:rFonts w:ascii="Cambria" w:eastAsia="Times New Roman" w:hAnsi="Cambria" w:cs="Times New Roman"/>
          <w:sz w:val="20"/>
          <w:szCs w:val="20"/>
        </w:rPr>
        <w:t>2</w:t>
      </w:r>
      <w:r w:rsidR="000350BA" w:rsidRPr="00063E51">
        <w:rPr>
          <w:rFonts w:ascii="Cambria" w:eastAsia="Times New Roman" w:hAnsi="Cambria" w:cs="Times New Roman"/>
          <w:sz w:val="20"/>
          <w:szCs w:val="20"/>
        </w:rPr>
        <w:t>5</w:t>
      </w:r>
      <w:r w:rsidR="00B35413" w:rsidRPr="00063E51">
        <w:rPr>
          <w:rFonts w:ascii="Cambria" w:eastAsia="Times New Roman" w:hAnsi="Cambria" w:cs="Times New Roman"/>
          <w:sz w:val="20"/>
          <w:szCs w:val="20"/>
        </w:rPr>
        <w:t>.</w:t>
      </w:r>
      <w:r w:rsidR="00063E51">
        <w:rPr>
          <w:rFonts w:ascii="Cambria" w:eastAsia="Times New Roman" w:hAnsi="Cambria" w:cs="Times New Roman"/>
          <w:sz w:val="20"/>
          <w:szCs w:val="20"/>
        </w:rPr>
        <w:t xml:space="preserve"> </w:t>
      </w:r>
      <w:r w:rsidR="00B35413" w:rsidRPr="00063E51">
        <w:rPr>
          <w:rFonts w:ascii="Cambria" w:eastAsia="Times New Roman" w:hAnsi="Cambria" w:cs="Times New Roman"/>
          <w:sz w:val="20"/>
          <w:szCs w:val="20"/>
        </w:rPr>
        <w:t>donosi:</w:t>
      </w:r>
    </w:p>
    <w:p w14:paraId="13C56DBD"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b/>
          <w:sz w:val="20"/>
          <w:szCs w:val="20"/>
        </w:rPr>
      </w:pPr>
    </w:p>
    <w:p w14:paraId="180F9732" w14:textId="77777777" w:rsidR="000B4095" w:rsidRPr="00063E51" w:rsidRDefault="000B4095" w:rsidP="000B4095">
      <w:pPr>
        <w:tabs>
          <w:tab w:val="center" w:pos="900"/>
          <w:tab w:val="right" w:pos="9072"/>
        </w:tabs>
        <w:spacing w:after="0" w:line="240" w:lineRule="auto"/>
        <w:jc w:val="center"/>
        <w:rPr>
          <w:rFonts w:ascii="Cambria" w:eastAsia="Times New Roman" w:hAnsi="Cambria" w:cs="Times New Roman"/>
          <w:b/>
          <w:sz w:val="20"/>
          <w:szCs w:val="20"/>
          <w:lang w:eastAsia="hr-HR"/>
        </w:rPr>
      </w:pPr>
      <w:r w:rsidRPr="00063E51">
        <w:rPr>
          <w:rFonts w:ascii="Cambria" w:eastAsia="Times New Roman" w:hAnsi="Cambria" w:cs="Times New Roman"/>
          <w:b/>
          <w:sz w:val="20"/>
          <w:szCs w:val="20"/>
          <w:lang w:eastAsia="hr-HR"/>
        </w:rPr>
        <w:t xml:space="preserve">ANALIZU DAVANJA KONCESIJE </w:t>
      </w:r>
    </w:p>
    <w:p w14:paraId="29282119" w14:textId="77777777" w:rsidR="000B4095" w:rsidRPr="00063E51" w:rsidRDefault="000B4095" w:rsidP="000B4095">
      <w:pPr>
        <w:tabs>
          <w:tab w:val="center" w:pos="900"/>
          <w:tab w:val="right" w:pos="9072"/>
        </w:tabs>
        <w:spacing w:after="0" w:line="240" w:lineRule="auto"/>
        <w:jc w:val="center"/>
        <w:rPr>
          <w:rFonts w:ascii="Cambria" w:eastAsia="Times New Roman" w:hAnsi="Cambria" w:cs="Times New Roman"/>
          <w:b/>
          <w:sz w:val="20"/>
          <w:szCs w:val="20"/>
          <w:lang w:eastAsia="hr-HR"/>
        </w:rPr>
      </w:pPr>
      <w:r w:rsidRPr="00063E51">
        <w:rPr>
          <w:rFonts w:ascii="Cambria" w:eastAsia="Times New Roman" w:hAnsi="Cambria" w:cs="Times New Roman"/>
          <w:b/>
          <w:sz w:val="20"/>
          <w:szCs w:val="20"/>
          <w:lang w:eastAsia="hr-HR"/>
        </w:rPr>
        <w:t xml:space="preserve">ZA OBAVLJANJE DIMNJAČARSKIH POSLOVA </w:t>
      </w:r>
    </w:p>
    <w:p w14:paraId="038A7DF3" w14:textId="77777777" w:rsidR="000B4095" w:rsidRPr="00063E51" w:rsidRDefault="000B4095" w:rsidP="000B4095">
      <w:pPr>
        <w:tabs>
          <w:tab w:val="center" w:pos="900"/>
          <w:tab w:val="right" w:pos="9072"/>
        </w:tabs>
        <w:spacing w:after="0" w:line="240" w:lineRule="auto"/>
        <w:jc w:val="center"/>
        <w:rPr>
          <w:rFonts w:ascii="Cambria" w:eastAsia="Times New Roman" w:hAnsi="Cambria" w:cs="Times New Roman"/>
          <w:b/>
          <w:sz w:val="20"/>
          <w:szCs w:val="20"/>
          <w:lang w:eastAsia="hr-HR"/>
        </w:rPr>
      </w:pPr>
      <w:r w:rsidRPr="00063E51">
        <w:rPr>
          <w:rFonts w:ascii="Cambria" w:eastAsia="Times New Roman" w:hAnsi="Cambria" w:cs="Times New Roman"/>
          <w:b/>
          <w:sz w:val="20"/>
          <w:szCs w:val="20"/>
          <w:lang w:eastAsia="hr-HR"/>
        </w:rPr>
        <w:t xml:space="preserve">NA PODRUČJU OPĆINE </w:t>
      </w:r>
      <w:r w:rsidR="00225931" w:rsidRPr="00063E51">
        <w:rPr>
          <w:rFonts w:ascii="Cambria" w:eastAsia="Times New Roman" w:hAnsi="Cambria" w:cs="Times New Roman"/>
          <w:b/>
          <w:sz w:val="20"/>
          <w:szCs w:val="20"/>
          <w:lang w:eastAsia="hr-HR"/>
        </w:rPr>
        <w:t>NIJEMCI</w:t>
      </w:r>
    </w:p>
    <w:p w14:paraId="730E79CA" w14:textId="77777777" w:rsidR="000B4095" w:rsidRPr="00063E51" w:rsidRDefault="000B4095" w:rsidP="000B4095">
      <w:pPr>
        <w:tabs>
          <w:tab w:val="center" w:pos="900"/>
          <w:tab w:val="right" w:pos="9072"/>
        </w:tabs>
        <w:spacing w:after="0" w:line="240" w:lineRule="auto"/>
        <w:jc w:val="center"/>
        <w:rPr>
          <w:rFonts w:ascii="Cambria" w:eastAsia="Times New Roman" w:hAnsi="Cambria" w:cs="Times New Roman"/>
          <w:b/>
          <w:sz w:val="20"/>
          <w:szCs w:val="20"/>
          <w:lang w:eastAsia="hr-HR"/>
        </w:rPr>
      </w:pPr>
    </w:p>
    <w:p w14:paraId="0D632229" w14:textId="77777777" w:rsidR="000B4095" w:rsidRPr="00063E51" w:rsidRDefault="000B4095" w:rsidP="000B4095">
      <w:pPr>
        <w:numPr>
          <w:ilvl w:val="0"/>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UVOD</w:t>
      </w:r>
    </w:p>
    <w:p w14:paraId="2F224867"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51405229" w14:textId="5E57D151"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Odredb</w:t>
      </w:r>
      <w:r w:rsidR="00B35413" w:rsidRPr="00063E51">
        <w:rPr>
          <w:rFonts w:ascii="Cambria" w:eastAsia="Times New Roman" w:hAnsi="Cambria" w:cs="TTE1EED948t00"/>
          <w:sz w:val="20"/>
          <w:szCs w:val="20"/>
        </w:rPr>
        <w:t>ama</w:t>
      </w:r>
      <w:r w:rsidRPr="00063E51">
        <w:rPr>
          <w:rFonts w:ascii="Cambria" w:eastAsia="Times New Roman" w:hAnsi="Cambria" w:cs="TTE1EED948t00"/>
          <w:sz w:val="20"/>
          <w:szCs w:val="20"/>
        </w:rPr>
        <w:t xml:space="preserve"> Zakona o komunalnom gospodarstvu (''Narodne novine''  br. </w:t>
      </w:r>
      <w:r w:rsidR="00B35413" w:rsidRPr="00063E51">
        <w:rPr>
          <w:rFonts w:ascii="Cambria" w:eastAsia="Times New Roman" w:hAnsi="Cambria" w:cs="TTE1EED948t00"/>
          <w:sz w:val="20"/>
          <w:szCs w:val="20"/>
        </w:rPr>
        <w:t>68/18</w:t>
      </w:r>
      <w:r w:rsidR="00C61EB3" w:rsidRPr="00063E51">
        <w:rPr>
          <w:rFonts w:ascii="Cambria" w:eastAsia="Times New Roman" w:hAnsi="Cambria" w:cs="TTE1EED948t00"/>
          <w:sz w:val="20"/>
          <w:szCs w:val="20"/>
        </w:rPr>
        <w:t>, 110/18 i 32/20</w:t>
      </w:r>
      <w:r w:rsidR="00344B90" w:rsidRPr="00063E51">
        <w:rPr>
          <w:rFonts w:ascii="Cambria" w:eastAsia="Times New Roman" w:hAnsi="Cambria" w:cs="TTE1EED948t00"/>
          <w:sz w:val="20"/>
          <w:szCs w:val="20"/>
        </w:rPr>
        <w:t>, 145/24</w:t>
      </w:r>
      <w:r w:rsidRPr="00063E51">
        <w:rPr>
          <w:rFonts w:ascii="Cambria" w:eastAsia="Times New Roman" w:hAnsi="Cambria" w:cs="TTE1EED948t00"/>
          <w:sz w:val="20"/>
          <w:szCs w:val="20"/>
        </w:rPr>
        <w:t xml:space="preserve">) kao komunalna djelatnost utvrđena je i djelatnost obavljanja dimnjačarskih poslova, pod kojom se podrazumijeva kontrola i čišćenje </w:t>
      </w:r>
      <w:r w:rsidR="00B35413" w:rsidRPr="00063E51">
        <w:rPr>
          <w:rFonts w:ascii="Cambria" w:eastAsia="Times New Roman" w:hAnsi="Cambria" w:cs="TTE1EED948t00"/>
          <w:sz w:val="20"/>
          <w:szCs w:val="20"/>
        </w:rPr>
        <w:t xml:space="preserve">dimnjaka, </w:t>
      </w:r>
      <w:r w:rsidRPr="00063E51">
        <w:rPr>
          <w:rFonts w:ascii="Cambria" w:eastAsia="Times New Roman" w:hAnsi="Cambria" w:cs="TTE1EED948t00"/>
          <w:sz w:val="20"/>
          <w:szCs w:val="20"/>
        </w:rPr>
        <w:t>dimovod</w:t>
      </w:r>
      <w:r w:rsidR="00B35413" w:rsidRPr="00063E51">
        <w:rPr>
          <w:rFonts w:ascii="Cambria" w:eastAsia="Times New Roman" w:hAnsi="Cambria" w:cs="TTE1EED948t00"/>
          <w:sz w:val="20"/>
          <w:szCs w:val="20"/>
        </w:rPr>
        <w:t>a i uređaja za loženje</w:t>
      </w:r>
      <w:r w:rsidRPr="00063E51">
        <w:rPr>
          <w:rFonts w:ascii="Cambria" w:eastAsia="Times New Roman" w:hAnsi="Cambria" w:cs="TTE1EED948t00"/>
          <w:sz w:val="20"/>
          <w:szCs w:val="20"/>
        </w:rPr>
        <w:t>.</w:t>
      </w:r>
    </w:p>
    <w:p w14:paraId="2B9CD852" w14:textId="622DA455" w:rsidR="00B35413" w:rsidRPr="00063E51" w:rsidRDefault="00B35413"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Člankom 44</w:t>
      </w:r>
      <w:r w:rsidR="00063E51">
        <w:rPr>
          <w:rFonts w:ascii="Cambria" w:eastAsia="Times New Roman" w:hAnsi="Cambria" w:cs="TTE1EED948t00"/>
          <w:sz w:val="20"/>
          <w:szCs w:val="20"/>
        </w:rPr>
        <w:t xml:space="preserve">. </w:t>
      </w:r>
      <w:r w:rsidRPr="00063E51">
        <w:rPr>
          <w:rFonts w:ascii="Cambria" w:eastAsia="Times New Roman" w:hAnsi="Cambria" w:cs="TTE1EED948t00"/>
          <w:sz w:val="20"/>
          <w:szCs w:val="20"/>
        </w:rPr>
        <w:t xml:space="preserve"> Zakona o komunalnom gospodarstvu propisano je da se obavljanje dimnjačarskih poslova vrši temeljem koncesije.</w:t>
      </w:r>
    </w:p>
    <w:p w14:paraId="3B238B12"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5D9AFDBD" w14:textId="2B185056"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TE1EED948t00"/>
          <w:sz w:val="20"/>
          <w:szCs w:val="20"/>
        </w:rPr>
        <w:t>Sukladno Zakonu o zaštiti od požara (''Narodne novine'' br. 92/10</w:t>
      </w:r>
      <w:r w:rsidR="00344B90" w:rsidRPr="00063E51">
        <w:rPr>
          <w:rFonts w:ascii="Cambria" w:eastAsia="Times New Roman" w:hAnsi="Cambria" w:cs="TTE1EED948t00"/>
          <w:sz w:val="20"/>
          <w:szCs w:val="20"/>
        </w:rPr>
        <w:t>, 114/22</w:t>
      </w:r>
      <w:r w:rsidRPr="00063E51">
        <w:rPr>
          <w:rFonts w:ascii="Cambria" w:eastAsia="Times New Roman" w:hAnsi="Cambria" w:cs="TTE1EED948t00"/>
          <w:sz w:val="20"/>
          <w:szCs w:val="20"/>
        </w:rPr>
        <w:t xml:space="preserve">.) </w:t>
      </w:r>
      <w:proofErr w:type="spellStart"/>
      <w:r w:rsidRPr="00063E51">
        <w:rPr>
          <w:rFonts w:ascii="Cambria" w:eastAsia="Times New Roman" w:hAnsi="Cambria" w:cs="Times New Roman"/>
          <w:sz w:val="20"/>
          <w:szCs w:val="20"/>
          <w:lang w:val="en-US"/>
        </w:rPr>
        <w:t>vlasnici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odnosno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korisnici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gra</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evina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gra</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evinskih</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dijelova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drugih</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nekretnina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prostora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odnosno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upravitelji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zgrada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du</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ni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sukladno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propisima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tehni</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kim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normativima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normama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uputama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proizvo</w:t>
      </w:r>
      <w:proofErr w:type="spellEnd"/>
      <w:r w:rsidRPr="00063E51">
        <w:rPr>
          <w:rFonts w:ascii="Cambria" w:eastAsia="Times New Roman" w:hAnsi="Cambria" w:cs="Times New Roman"/>
          <w:sz w:val="20"/>
          <w:szCs w:val="20"/>
        </w:rPr>
        <w:t>đ</w:t>
      </w:r>
      <w:r w:rsidRPr="00063E51">
        <w:rPr>
          <w:rFonts w:ascii="Cambria" w:eastAsia="Times New Roman" w:hAnsi="Cambria" w:cs="Times New Roman"/>
          <w:sz w:val="20"/>
          <w:szCs w:val="20"/>
          <w:lang w:val="en-US"/>
        </w:rPr>
        <w:t>a</w:t>
      </w:r>
      <w:r w:rsidRPr="00063E51">
        <w:rPr>
          <w:rFonts w:ascii="Cambria" w:eastAsia="Times New Roman" w:hAnsi="Cambria" w:cs="Times New Roman"/>
          <w:sz w:val="20"/>
          <w:szCs w:val="20"/>
        </w:rPr>
        <w:t>č</w:t>
      </w:r>
      <w:r w:rsidRPr="00063E51">
        <w:rPr>
          <w:rFonts w:ascii="Cambria" w:eastAsia="Times New Roman" w:hAnsi="Cambria" w:cs="Times New Roman"/>
          <w:sz w:val="20"/>
          <w:szCs w:val="20"/>
          <w:lang w:val="en-US"/>
        </w:rPr>
        <w:t>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odr</w:t>
      </w:r>
      <w:proofErr w:type="spellEnd"/>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avati</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u</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ispravnom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stanju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postrojenja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ure</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aje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instalacije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elektri</w:t>
      </w:r>
      <w:proofErr w:type="spellEnd"/>
      <w:r w:rsidRPr="00063E51">
        <w:rPr>
          <w:rFonts w:ascii="Cambria" w:eastAsia="Times New Roman" w:hAnsi="Cambria" w:cs="Times New Roman"/>
          <w:sz w:val="20"/>
          <w:szCs w:val="20"/>
        </w:rPr>
        <w:t>č</w:t>
      </w:r>
      <w:r w:rsidRPr="00063E51">
        <w:rPr>
          <w:rFonts w:ascii="Cambria" w:eastAsia="Times New Roman" w:hAnsi="Cambria" w:cs="Times New Roman"/>
          <w:sz w:val="20"/>
          <w:szCs w:val="20"/>
          <w:lang w:val="en-US"/>
        </w:rPr>
        <w:t>ne</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plinske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ventilacijske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namjene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dimnjake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lo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š</w:t>
      </w:r>
      <w:r w:rsidRPr="00063E51">
        <w:rPr>
          <w:rFonts w:ascii="Cambria" w:eastAsia="Times New Roman" w:hAnsi="Cambria" w:cs="Times New Roman"/>
          <w:sz w:val="20"/>
          <w:szCs w:val="20"/>
          <w:lang w:val="en-US"/>
        </w:rPr>
        <w:t>ta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kao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ure</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aje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instalacije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koji</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mogu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prouzro</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iti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nastajanje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š</w:t>
      </w:r>
      <w:proofErr w:type="spellStart"/>
      <w:r w:rsidRPr="00063E51">
        <w:rPr>
          <w:rFonts w:ascii="Cambria" w:eastAsia="Times New Roman" w:hAnsi="Cambria" w:cs="Times New Roman"/>
          <w:sz w:val="20"/>
          <w:szCs w:val="20"/>
          <w:lang w:val="en-US"/>
        </w:rPr>
        <w:t>irenje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po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ara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odr</w:t>
      </w:r>
      <w:proofErr w:type="spellEnd"/>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avanju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moraju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posjedovati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dokumentaciju</w:t>
      </w:r>
      <w:proofErr w:type="spellEnd"/>
      <w:r w:rsidRPr="00063E51">
        <w:rPr>
          <w:rFonts w:ascii="Cambria" w:eastAsia="Times New Roman" w:hAnsi="Cambria" w:cs="Times New Roman"/>
          <w:sz w:val="20"/>
          <w:szCs w:val="20"/>
        </w:rPr>
        <w:t>.</w:t>
      </w:r>
    </w:p>
    <w:p w14:paraId="68DA5C5D" w14:textId="77777777" w:rsidR="00344B90" w:rsidRPr="00063E51" w:rsidRDefault="00344B90"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p>
    <w:p w14:paraId="21B748C4" w14:textId="0244E01E" w:rsidR="00344B90" w:rsidRPr="00063E51" w:rsidRDefault="00344B90" w:rsidP="00344B90">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imes New Roman"/>
          <w:sz w:val="20"/>
          <w:szCs w:val="20"/>
        </w:rPr>
        <w:t xml:space="preserve">Zakon o koncesijama (»Narodne novine« broj 69/17, 107/20), u članku 8. utvrđuje da se koncesija može dati u različitim područjima i za različite djelatnosti, a između ostalog i za „komunalne djelatnosti“. U svrhu pripreme postupka davanja koncesije Općinsko vijeće sukladno člancima 14. i 16. Zakona o koncesijama mora osnovati Stručno povjerenstvo za davanje koncesije. Analiza davanja koncesije se izrađuje umjesto studije opravdanosti davanja koncesije u slučaju koncesije za usluge i koncesije za gospodarsko korištenje općeg ili drugog dobra procijenjene vrijednosti manje od </w:t>
      </w:r>
      <w:r w:rsidRPr="002E6A63">
        <w:rPr>
          <w:rFonts w:ascii="Cambria" w:eastAsia="Times New Roman" w:hAnsi="Cambria" w:cs="Times New Roman"/>
          <w:sz w:val="20"/>
          <w:szCs w:val="20"/>
        </w:rPr>
        <w:t>15.000.000,00 kuna</w:t>
      </w:r>
      <w:r w:rsidRPr="00063E51">
        <w:rPr>
          <w:rFonts w:ascii="Cambria" w:eastAsia="Times New Roman" w:hAnsi="Cambria" w:cs="Times New Roman"/>
          <w:sz w:val="20"/>
          <w:szCs w:val="20"/>
        </w:rPr>
        <w:t>, bez poreza na dodanu vrijednost što je dakle primjenjivo na slučaj ove koncesije. Analiza davanja koncesije mora na odgovarajući način obuhvatiti osnovne elemente studije opravdanosti davanja koncesije kako bi se postupak davanja koncesije mogao provesti u skladu s načelima i pravilima postupka davanja koncesije uređenih ovim Zakonom.</w:t>
      </w:r>
    </w:p>
    <w:p w14:paraId="1E053173" w14:textId="0F6F5AFA" w:rsidR="000B4095" w:rsidRPr="00063E51" w:rsidRDefault="00344B90" w:rsidP="00344B90">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imes New Roman"/>
          <w:sz w:val="20"/>
          <w:szCs w:val="20"/>
        </w:rPr>
        <w:t>Studija opravdanosti davanja koncesije ili analiza davanja koncesije mora uvijek sadržavati određenje vrste i predmeta koncesije, procijenjenu vrijednost koncesije, predložene minimalne uvjete sposobnosti gospodarskog subjekta, rok na koji se daje koncesija, obrazloženje ima li koncesija značajke javno-privatnog partnerstva, a prema potrebi i sve ostale podatke nužne za izradu dokumentacije za nadmetanje.</w:t>
      </w:r>
    </w:p>
    <w:p w14:paraId="731817FF" w14:textId="01EBB2C3" w:rsidR="004A20A6" w:rsidRPr="00063E51" w:rsidRDefault="00344B90" w:rsidP="00344B90">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imes New Roman"/>
          <w:sz w:val="20"/>
          <w:szCs w:val="20"/>
        </w:rPr>
        <w:t>Temeljem svega navedenoga Općina Nijemci je člankom 9. Odluke o komunalnim djelatnostima na području Općine Nijemci (Službeni vjesnik Vukovarsko-srijemske županije broj: 13/20) utvrdila da se na području Općine Nijemci, na temelju ugovora o koncesiji obavlja komunalna djelatnost  dimnjačarskih poslova te da se obavljanje ove komunalne djelatnosti daje  na vrijeme do 5 godina.</w:t>
      </w:r>
    </w:p>
    <w:p w14:paraId="67E8D2E1" w14:textId="00F0C917" w:rsidR="00C61EB3" w:rsidRPr="00063E51" w:rsidRDefault="000B4095" w:rsidP="00C61EB3">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TE1EED948t00"/>
          <w:sz w:val="20"/>
          <w:szCs w:val="20"/>
          <w:lang w:val="en-US"/>
        </w:rPr>
        <w:lastRenderedPageBreak/>
        <w:t>Op</w:t>
      </w:r>
      <w:r w:rsidRPr="00063E51">
        <w:rPr>
          <w:rFonts w:ascii="Cambria" w:eastAsia="Times New Roman" w:hAnsi="Cambria" w:cs="TTE1EED948t00"/>
          <w:sz w:val="20"/>
          <w:szCs w:val="20"/>
        </w:rPr>
        <w:t>ć</w:t>
      </w:r>
      <w:proofErr w:type="spellStart"/>
      <w:r w:rsidRPr="00063E51">
        <w:rPr>
          <w:rFonts w:ascii="Cambria" w:eastAsia="Times New Roman" w:hAnsi="Cambria" w:cs="TTE1EED948t00"/>
          <w:sz w:val="20"/>
          <w:szCs w:val="20"/>
          <w:lang w:val="en-US"/>
        </w:rPr>
        <w:t>ina</w:t>
      </w:r>
      <w:proofErr w:type="spellEnd"/>
      <w:r w:rsidRPr="00063E51">
        <w:rPr>
          <w:rFonts w:ascii="Cambria" w:eastAsia="Times New Roman" w:hAnsi="Cambria" w:cs="TTE1EED948t00"/>
          <w:sz w:val="20"/>
          <w:szCs w:val="20"/>
        </w:rPr>
        <w:t xml:space="preserve"> </w:t>
      </w:r>
      <w:r w:rsidR="00225931" w:rsidRPr="00063E51">
        <w:rPr>
          <w:rFonts w:ascii="Cambria" w:eastAsia="Times New Roman" w:hAnsi="Cambria" w:cs="TTE1EED948t00"/>
          <w:sz w:val="20"/>
          <w:szCs w:val="20"/>
          <w:lang w:val="en-US"/>
        </w:rPr>
        <w:t>Nijemci</w:t>
      </w:r>
      <w:r w:rsidRPr="00063E51">
        <w:rPr>
          <w:rFonts w:ascii="Cambria" w:eastAsia="Times New Roman" w:hAnsi="Cambria" w:cs="TTE1EED948t00"/>
          <w:sz w:val="20"/>
          <w:szCs w:val="20"/>
        </w:rPr>
        <w:t xml:space="preserve">, </w:t>
      </w:r>
      <w:proofErr w:type="spellStart"/>
      <w:r w:rsidRPr="00063E51">
        <w:rPr>
          <w:rFonts w:ascii="Cambria" w:eastAsia="Times New Roman" w:hAnsi="Cambria" w:cs="TTE1EED948t00"/>
          <w:sz w:val="20"/>
          <w:szCs w:val="20"/>
          <w:lang w:val="en-US"/>
        </w:rPr>
        <w:t>sukladno</w:t>
      </w:r>
      <w:proofErr w:type="spellEnd"/>
      <w:r w:rsidRPr="00063E51">
        <w:rPr>
          <w:rFonts w:ascii="Cambria" w:eastAsia="Times New Roman" w:hAnsi="Cambria" w:cs="TTE1EED948t00"/>
          <w:sz w:val="20"/>
          <w:szCs w:val="20"/>
        </w:rPr>
        <w:t xml:space="preserve"> </w:t>
      </w:r>
      <w:proofErr w:type="spellStart"/>
      <w:r w:rsidRPr="00063E51">
        <w:rPr>
          <w:rFonts w:ascii="Cambria" w:eastAsia="Times New Roman" w:hAnsi="Cambria" w:cs="TTE1EED948t00"/>
          <w:sz w:val="20"/>
          <w:szCs w:val="20"/>
          <w:lang w:val="en-US"/>
        </w:rPr>
        <w:t>Zakonu</w:t>
      </w:r>
      <w:proofErr w:type="spellEnd"/>
      <w:r w:rsidRPr="00063E51">
        <w:rPr>
          <w:rFonts w:ascii="Cambria" w:eastAsia="Times New Roman" w:hAnsi="Cambria" w:cs="TTE1EED948t00"/>
          <w:sz w:val="20"/>
          <w:szCs w:val="20"/>
        </w:rPr>
        <w:t xml:space="preserve"> </w:t>
      </w:r>
      <w:r w:rsidRPr="00063E51">
        <w:rPr>
          <w:rFonts w:ascii="Cambria" w:eastAsia="Times New Roman" w:hAnsi="Cambria" w:cs="TTE1EED948t00"/>
          <w:sz w:val="20"/>
          <w:szCs w:val="20"/>
          <w:lang w:val="en-US"/>
        </w:rPr>
        <w:t>o</w:t>
      </w:r>
      <w:r w:rsidRPr="00063E51">
        <w:rPr>
          <w:rFonts w:ascii="Cambria" w:eastAsia="Times New Roman" w:hAnsi="Cambria" w:cs="TTE1EED948t00"/>
          <w:sz w:val="20"/>
          <w:szCs w:val="20"/>
        </w:rPr>
        <w:t xml:space="preserve"> </w:t>
      </w:r>
      <w:proofErr w:type="spellStart"/>
      <w:r w:rsidRPr="00063E51">
        <w:rPr>
          <w:rFonts w:ascii="Cambria" w:eastAsia="Times New Roman" w:hAnsi="Cambria" w:cs="TTE1EED948t00"/>
          <w:sz w:val="20"/>
          <w:szCs w:val="20"/>
          <w:lang w:val="en-US"/>
        </w:rPr>
        <w:t>komunalnom</w:t>
      </w:r>
      <w:proofErr w:type="spellEnd"/>
      <w:r w:rsidRPr="00063E51">
        <w:rPr>
          <w:rFonts w:ascii="Cambria" w:eastAsia="Times New Roman" w:hAnsi="Cambria" w:cs="TTE1EED948t00"/>
          <w:sz w:val="20"/>
          <w:szCs w:val="20"/>
        </w:rPr>
        <w:t xml:space="preserve"> </w:t>
      </w:r>
      <w:proofErr w:type="spellStart"/>
      <w:r w:rsidRPr="00063E51">
        <w:rPr>
          <w:rFonts w:ascii="Cambria" w:eastAsia="Times New Roman" w:hAnsi="Cambria" w:cs="TTE1EED948t00"/>
          <w:sz w:val="20"/>
          <w:szCs w:val="20"/>
          <w:lang w:val="en-US"/>
        </w:rPr>
        <w:t>gospodarstvu</w:t>
      </w:r>
      <w:proofErr w:type="spellEnd"/>
      <w:r w:rsidRPr="00063E51">
        <w:rPr>
          <w:rFonts w:ascii="Cambria" w:eastAsia="Times New Roman" w:hAnsi="Cambria" w:cs="TTE1EED948t00"/>
          <w:sz w:val="20"/>
          <w:szCs w:val="20"/>
        </w:rPr>
        <w:t xml:space="preserve">, </w:t>
      </w:r>
      <w:r w:rsidRPr="00063E51">
        <w:rPr>
          <w:rFonts w:ascii="Cambria" w:eastAsia="Times New Roman" w:hAnsi="Cambria" w:cs="Times New Roman"/>
          <w:sz w:val="20"/>
          <w:szCs w:val="20"/>
          <w:lang w:val="en-US"/>
        </w:rPr>
        <w:t>je</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pravo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obavljanja</w:t>
      </w:r>
      <w:proofErr w:type="spellEnd"/>
      <w:r w:rsidRPr="00063E51">
        <w:rPr>
          <w:rFonts w:ascii="Cambria" w:eastAsia="Times New Roman" w:hAnsi="Cambria" w:cs="Times New Roman"/>
          <w:sz w:val="20"/>
          <w:szCs w:val="20"/>
        </w:rPr>
        <w:t xml:space="preserve"> </w:t>
      </w:r>
      <w:proofErr w:type="spellStart"/>
      <w:proofErr w:type="gramStart"/>
      <w:r w:rsidRPr="00063E51">
        <w:rPr>
          <w:rFonts w:ascii="Cambria" w:eastAsia="Times New Roman" w:hAnsi="Cambria" w:cs="Times New Roman"/>
          <w:sz w:val="20"/>
          <w:szCs w:val="20"/>
          <w:lang w:val="en-US"/>
        </w:rPr>
        <w:t>komunalne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djelatnosti</w:t>
      </w:r>
      <w:proofErr w:type="spellEnd"/>
      <w:proofErr w:type="gram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dimnja</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arskih</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poslova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putem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Ugovora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koncesiji</w:t>
      </w:r>
      <w:proofErr w:type="spellEnd"/>
      <w:r w:rsidRPr="00063E51">
        <w:rPr>
          <w:rFonts w:ascii="Cambria" w:eastAsia="Times New Roman" w:hAnsi="Cambria" w:cs="Times New Roman"/>
          <w:sz w:val="20"/>
          <w:szCs w:val="20"/>
        </w:rPr>
        <w:t xml:space="preserve"> </w:t>
      </w:r>
      <w:r w:rsidR="00344B90" w:rsidRPr="00063E51">
        <w:rPr>
          <w:rFonts w:ascii="Cambria" w:eastAsia="Times New Roman" w:hAnsi="Cambria" w:cs="Times New Roman"/>
          <w:sz w:val="20"/>
          <w:szCs w:val="20"/>
          <w:lang w:val="en-US"/>
        </w:rPr>
        <w:t xml:space="preserve">26. </w:t>
      </w:r>
      <w:proofErr w:type="spellStart"/>
      <w:r w:rsidR="00344B90" w:rsidRPr="00063E51">
        <w:rPr>
          <w:rFonts w:ascii="Cambria" w:eastAsia="Times New Roman" w:hAnsi="Cambria" w:cs="Times New Roman"/>
          <w:sz w:val="20"/>
          <w:szCs w:val="20"/>
          <w:lang w:val="en-US"/>
        </w:rPr>
        <w:t>listopada</w:t>
      </w:r>
      <w:proofErr w:type="spellEnd"/>
      <w:r w:rsidR="00344B90" w:rsidRPr="00063E51">
        <w:rPr>
          <w:rFonts w:ascii="Cambria" w:eastAsia="Times New Roman" w:hAnsi="Cambria" w:cs="Times New Roman"/>
          <w:sz w:val="20"/>
          <w:szCs w:val="20"/>
          <w:lang w:val="en-US"/>
        </w:rPr>
        <w:t xml:space="preserve"> 2021</w:t>
      </w:r>
      <w:r w:rsidR="00B35413" w:rsidRPr="00063E51">
        <w:rPr>
          <w:rFonts w:ascii="Cambria" w:eastAsia="Times New Roman" w:hAnsi="Cambria" w:cs="Times New Roman"/>
          <w:sz w:val="20"/>
          <w:szCs w:val="20"/>
          <w:lang w:val="en-US"/>
        </w:rPr>
        <w:t>.</w:t>
      </w:r>
      <w:r w:rsidRPr="00063E51">
        <w:rPr>
          <w:rFonts w:ascii="Cambria" w:eastAsia="Times New Roman" w:hAnsi="Cambria" w:cs="Times New Roman"/>
          <w:sz w:val="20"/>
          <w:szCs w:val="20"/>
        </w:rPr>
        <w:t xml:space="preserve"> godine, sklopljenog temeljem Odluke o odabiru</w:t>
      </w:r>
      <w:r w:rsidRPr="00063E51">
        <w:rPr>
          <w:rFonts w:ascii="Cambria" w:eastAsia="Times New Roman" w:hAnsi="Cambria" w:cs="Times New Roman"/>
          <w:color w:val="000000"/>
          <w:sz w:val="20"/>
          <w:szCs w:val="20"/>
        </w:rPr>
        <w:t xml:space="preserve">, </w:t>
      </w:r>
      <w:proofErr w:type="spellStart"/>
      <w:r w:rsidRPr="00063E51">
        <w:rPr>
          <w:rFonts w:ascii="Cambria" w:eastAsia="Times New Roman" w:hAnsi="Cambria" w:cs="Times New Roman"/>
          <w:sz w:val="20"/>
          <w:szCs w:val="20"/>
          <w:lang w:val="en-US"/>
        </w:rPr>
        <w:t>povjerila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gospodarskom</w:t>
      </w:r>
      <w:proofErr w:type="spellEnd"/>
      <w:r w:rsidRPr="00063E51">
        <w:rPr>
          <w:rFonts w:ascii="Cambria" w:eastAsia="Times New Roman" w:hAnsi="Cambria" w:cs="Times New Roman"/>
          <w:sz w:val="20"/>
          <w:szCs w:val="20"/>
          <w:lang w:val="en-US"/>
        </w:rPr>
        <w:t xml:space="preserve"> </w:t>
      </w:r>
      <w:proofErr w:type="spellStart"/>
      <w:r w:rsidRPr="00063E51">
        <w:rPr>
          <w:rFonts w:ascii="Cambria" w:eastAsia="Times New Roman" w:hAnsi="Cambria" w:cs="Times New Roman"/>
          <w:sz w:val="20"/>
          <w:szCs w:val="20"/>
          <w:lang w:val="en-US"/>
        </w:rPr>
        <w:t>subjektu</w:t>
      </w:r>
      <w:proofErr w:type="spellEnd"/>
      <w:r w:rsidRPr="00063E51">
        <w:rPr>
          <w:rFonts w:ascii="Cambria" w:eastAsia="Times New Roman" w:hAnsi="Cambria" w:cs="Times New Roman"/>
          <w:sz w:val="20"/>
          <w:szCs w:val="20"/>
          <w:lang w:val="en-US"/>
        </w:rPr>
        <w:t xml:space="preserve"> </w:t>
      </w:r>
      <w:r w:rsidR="00B35413" w:rsidRPr="00063E51">
        <w:rPr>
          <w:rFonts w:ascii="Cambria" w:eastAsia="Times New Roman" w:hAnsi="Cambria" w:cs="Times New Roman"/>
          <w:sz w:val="20"/>
          <w:szCs w:val="20"/>
          <w:lang w:val="en-US"/>
        </w:rPr>
        <w:t xml:space="preserve">D.U.O. EKO-DIM, </w:t>
      </w:r>
      <w:proofErr w:type="spellStart"/>
      <w:r w:rsidR="00B35413" w:rsidRPr="00063E51">
        <w:rPr>
          <w:rFonts w:ascii="Cambria" w:eastAsia="Times New Roman" w:hAnsi="Cambria" w:cs="Times New Roman"/>
          <w:sz w:val="20"/>
          <w:szCs w:val="20"/>
          <w:lang w:val="en-US"/>
        </w:rPr>
        <w:t>vlasnik</w:t>
      </w:r>
      <w:proofErr w:type="spellEnd"/>
      <w:r w:rsidR="00B35413" w:rsidRPr="00063E51">
        <w:rPr>
          <w:rFonts w:ascii="Cambria" w:eastAsia="Times New Roman" w:hAnsi="Cambria" w:cs="Times New Roman"/>
          <w:sz w:val="20"/>
          <w:szCs w:val="20"/>
          <w:lang w:val="en-US"/>
        </w:rPr>
        <w:t xml:space="preserve"> </w:t>
      </w:r>
      <w:proofErr w:type="spellStart"/>
      <w:r w:rsidR="00B35413" w:rsidRPr="00063E51">
        <w:rPr>
          <w:rFonts w:ascii="Cambria" w:eastAsia="Times New Roman" w:hAnsi="Cambria" w:cs="Times New Roman"/>
          <w:sz w:val="20"/>
          <w:szCs w:val="20"/>
          <w:lang w:val="en-US"/>
        </w:rPr>
        <w:t>Hrvoje</w:t>
      </w:r>
      <w:proofErr w:type="spellEnd"/>
      <w:r w:rsidR="00B35413" w:rsidRPr="00063E51">
        <w:rPr>
          <w:rFonts w:ascii="Cambria" w:eastAsia="Times New Roman" w:hAnsi="Cambria" w:cs="Times New Roman"/>
          <w:sz w:val="20"/>
          <w:szCs w:val="20"/>
          <w:lang w:val="en-US"/>
        </w:rPr>
        <w:t xml:space="preserve"> Horvat</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rok</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od</w:t>
      </w:r>
      <w:r w:rsidRPr="00063E51">
        <w:rPr>
          <w:rFonts w:ascii="Cambria" w:eastAsia="Times New Roman" w:hAnsi="Cambria" w:cs="Times New Roman"/>
          <w:sz w:val="20"/>
          <w:szCs w:val="20"/>
        </w:rPr>
        <w:t xml:space="preserve"> </w:t>
      </w:r>
      <w:r w:rsidR="00063E51">
        <w:rPr>
          <w:rFonts w:ascii="Cambria" w:eastAsia="Times New Roman" w:hAnsi="Cambria" w:cs="Times New Roman"/>
          <w:sz w:val="20"/>
          <w:szCs w:val="20"/>
        </w:rPr>
        <w:t>4</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godin</w:t>
      </w:r>
      <w:r w:rsidR="00063E51">
        <w:rPr>
          <w:rFonts w:ascii="Cambria" w:eastAsia="Times New Roman" w:hAnsi="Cambria" w:cs="Times New Roman"/>
          <w:sz w:val="20"/>
          <w:szCs w:val="20"/>
          <w:lang w:val="en-US"/>
        </w:rPr>
        <w:t>e</w:t>
      </w:r>
      <w:proofErr w:type="spellEnd"/>
      <w:r w:rsidR="00C61EB3" w:rsidRPr="00063E51">
        <w:rPr>
          <w:rFonts w:ascii="Cambria" w:eastAsia="Times New Roman" w:hAnsi="Cambria" w:cs="Times New Roman"/>
          <w:sz w:val="20"/>
          <w:szCs w:val="20"/>
        </w:rPr>
        <w:t>.</w:t>
      </w:r>
      <w:r w:rsidRPr="00063E51">
        <w:rPr>
          <w:rFonts w:ascii="Cambria" w:eastAsia="Times New Roman" w:hAnsi="Cambria" w:cs="Times New Roman"/>
          <w:sz w:val="20"/>
          <w:szCs w:val="20"/>
        </w:rPr>
        <w:t xml:space="preserve">  </w:t>
      </w:r>
    </w:p>
    <w:p w14:paraId="1091F315" w14:textId="77777777" w:rsidR="00C61EB3" w:rsidRPr="00063E51" w:rsidRDefault="00C61EB3" w:rsidP="00C61EB3">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p>
    <w:p w14:paraId="6BC382BB" w14:textId="69EEFDF8" w:rsidR="000B4095" w:rsidRPr="00063E51" w:rsidRDefault="000B4095" w:rsidP="00C61EB3">
      <w:pPr>
        <w:overflowPunct w:val="0"/>
        <w:autoSpaceDE w:val="0"/>
        <w:autoSpaceDN w:val="0"/>
        <w:adjustRightInd w:val="0"/>
        <w:spacing w:after="0" w:line="240" w:lineRule="auto"/>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OPERATIVNI SAŽETAK</w:t>
      </w:r>
    </w:p>
    <w:p w14:paraId="467B28D5"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7DDA589B"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OPIS PREDMETA KONCESIJE</w:t>
      </w:r>
    </w:p>
    <w:p w14:paraId="3C861B5C" w14:textId="45658949"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Koncesija za javne usluge</w:t>
      </w:r>
      <w:r w:rsidR="00063E51">
        <w:rPr>
          <w:rFonts w:ascii="Cambria" w:eastAsia="Times New Roman" w:hAnsi="Cambria" w:cs="TTE1EED948t00"/>
          <w:sz w:val="20"/>
          <w:szCs w:val="20"/>
        </w:rPr>
        <w:t xml:space="preserve"> </w:t>
      </w:r>
      <w:r w:rsidRPr="00063E51">
        <w:rPr>
          <w:rFonts w:ascii="Cambria" w:eastAsia="Times New Roman" w:hAnsi="Cambria" w:cs="TTE1EED948t00"/>
          <w:sz w:val="20"/>
          <w:szCs w:val="20"/>
        </w:rPr>
        <w:t>- za komunalnu djelatnost obavljanja dimnjačarskih poslova.</w:t>
      </w:r>
    </w:p>
    <w:p w14:paraId="7FD4655F"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1241DC42"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LOKACIJA</w:t>
      </w:r>
    </w:p>
    <w:p w14:paraId="03AB9570" w14:textId="1422D871"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 xml:space="preserve">Područje Općine </w:t>
      </w:r>
      <w:r w:rsidR="00225931" w:rsidRPr="00063E51">
        <w:rPr>
          <w:rFonts w:ascii="Cambria" w:eastAsia="Times New Roman" w:hAnsi="Cambria" w:cs="TTE1EED948t00"/>
          <w:sz w:val="20"/>
          <w:szCs w:val="20"/>
        </w:rPr>
        <w:t>Nijemci</w:t>
      </w:r>
      <w:r w:rsidR="008D5ABB" w:rsidRPr="00063E51">
        <w:rPr>
          <w:rFonts w:ascii="Cambria" w:eastAsia="Times New Roman" w:hAnsi="Cambria" w:cs="TTE1EED948t00"/>
          <w:sz w:val="20"/>
          <w:szCs w:val="20"/>
        </w:rPr>
        <w:t xml:space="preserve">; naselja Nijemci, D.N. Selo, Podgrađe, </w:t>
      </w:r>
      <w:proofErr w:type="spellStart"/>
      <w:r w:rsidR="008D5ABB" w:rsidRPr="00063E51">
        <w:rPr>
          <w:rFonts w:ascii="Cambria" w:eastAsia="Times New Roman" w:hAnsi="Cambria" w:cs="TTE1EED948t00"/>
          <w:sz w:val="20"/>
          <w:szCs w:val="20"/>
        </w:rPr>
        <w:t>Apševci</w:t>
      </w:r>
      <w:proofErr w:type="spellEnd"/>
      <w:r w:rsidR="008D5ABB" w:rsidRPr="00063E51">
        <w:rPr>
          <w:rFonts w:ascii="Cambria" w:eastAsia="Times New Roman" w:hAnsi="Cambria" w:cs="TTE1EED948t00"/>
          <w:sz w:val="20"/>
          <w:szCs w:val="20"/>
        </w:rPr>
        <w:t xml:space="preserve">, Lipovac, </w:t>
      </w:r>
      <w:proofErr w:type="spellStart"/>
      <w:r w:rsidR="008D5ABB" w:rsidRPr="00063E51">
        <w:rPr>
          <w:rFonts w:ascii="Cambria" w:eastAsia="Times New Roman" w:hAnsi="Cambria" w:cs="TTE1EED948t00"/>
          <w:sz w:val="20"/>
          <w:szCs w:val="20"/>
        </w:rPr>
        <w:t>Đeletovci</w:t>
      </w:r>
      <w:proofErr w:type="spellEnd"/>
      <w:r w:rsidR="008D5ABB" w:rsidRPr="00063E51">
        <w:rPr>
          <w:rFonts w:ascii="Cambria" w:eastAsia="Times New Roman" w:hAnsi="Cambria" w:cs="TTE1EED948t00"/>
          <w:sz w:val="20"/>
          <w:szCs w:val="20"/>
        </w:rPr>
        <w:t>, V. Banovci i Banovci</w:t>
      </w:r>
      <w:r w:rsidRPr="00063E51">
        <w:rPr>
          <w:rFonts w:ascii="Cambria" w:eastAsia="Times New Roman" w:hAnsi="Cambria" w:cs="TTE1EED948t00"/>
          <w:sz w:val="20"/>
          <w:szCs w:val="20"/>
        </w:rPr>
        <w:t>.</w:t>
      </w:r>
      <w:r w:rsidR="004A20A6" w:rsidRPr="00063E51">
        <w:rPr>
          <w:rFonts w:ascii="Cambria" w:eastAsia="Times New Roman" w:hAnsi="Cambria" w:cs="TTE1EED948t00"/>
          <w:sz w:val="20"/>
          <w:szCs w:val="20"/>
        </w:rPr>
        <w:t xml:space="preserve"> Područje Općine Nijemci je jedno nedjeljivo dimnjačarsko područje.</w:t>
      </w:r>
    </w:p>
    <w:p w14:paraId="6890ABC6"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111AACB7"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 xml:space="preserve">POPIS </w:t>
      </w:r>
      <w:r w:rsidR="00616F7A" w:rsidRPr="00063E51">
        <w:rPr>
          <w:rFonts w:ascii="Cambria" w:eastAsia="Times New Roman" w:hAnsi="Cambria" w:cs="TTE1EED948t00"/>
          <w:b/>
          <w:sz w:val="20"/>
          <w:szCs w:val="20"/>
        </w:rPr>
        <w:t>KOJI SE PRIMJENJUJU NA DAVANJE KONCESIJE</w:t>
      </w:r>
    </w:p>
    <w:p w14:paraId="47609D88" w14:textId="240314D2"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Arial"/>
          <w:sz w:val="20"/>
          <w:szCs w:val="20"/>
          <w:lang w:eastAsia="hr-HR"/>
        </w:rPr>
        <w:t xml:space="preserve">Postupak davanja koncesije se provodi temeljem odredbi Zakona o koncesijama, </w:t>
      </w:r>
      <w:r w:rsidRPr="00063E51">
        <w:rPr>
          <w:rFonts w:ascii="Cambria" w:eastAsia="Times New Roman" w:hAnsi="Cambria" w:cs="TTE1EED948t00"/>
          <w:sz w:val="20"/>
          <w:szCs w:val="20"/>
        </w:rPr>
        <w:t xml:space="preserve">Zakona o komunalnom gospodarstvu, Zakona o zaštiti od požara, Tehnički propis za dimnjake u građevinama (''Narodne novine'' br. 3/07.) </w:t>
      </w:r>
      <w:r w:rsidR="00C61EB3" w:rsidRPr="00063E51">
        <w:rPr>
          <w:rFonts w:ascii="Cambria" w:eastAsia="Times New Roman" w:hAnsi="Cambria" w:cs="TTE1EED948t00"/>
          <w:sz w:val="20"/>
          <w:szCs w:val="20"/>
        </w:rPr>
        <w:t xml:space="preserve"> i O</w:t>
      </w:r>
      <w:r w:rsidR="00616F7A" w:rsidRPr="00063E51">
        <w:rPr>
          <w:rFonts w:ascii="Cambria" w:eastAsia="Times New Roman" w:hAnsi="Cambria" w:cs="TTE1EED948t00"/>
          <w:sz w:val="20"/>
          <w:szCs w:val="20"/>
        </w:rPr>
        <w:t>dluke o obavljanju dimnjačarskih poslova od 30.08.2011.</w:t>
      </w:r>
    </w:p>
    <w:p w14:paraId="608834F5"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646490F0"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PREGLED OSNOVNIH ZAKLJUČAKA ANALIZE</w:t>
      </w:r>
    </w:p>
    <w:p w14:paraId="011943A6"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Arial"/>
          <w:sz w:val="20"/>
          <w:szCs w:val="20"/>
          <w:lang w:eastAsia="hr-HR"/>
        </w:rPr>
        <w:t>Ovom Analizom utvr</w:t>
      </w:r>
      <w:r w:rsidRPr="00063E51">
        <w:rPr>
          <w:rFonts w:ascii="Cambria" w:eastAsia="Times New Roman" w:hAnsi="Cambria" w:cs="Times New Roman"/>
          <w:sz w:val="20"/>
          <w:szCs w:val="20"/>
          <w:lang w:eastAsia="hr-HR"/>
        </w:rPr>
        <w:t>đ</w:t>
      </w:r>
      <w:r w:rsidRPr="00063E51">
        <w:rPr>
          <w:rFonts w:ascii="Cambria" w:eastAsia="Times New Roman" w:hAnsi="Cambria" w:cs="Arial"/>
          <w:sz w:val="20"/>
          <w:szCs w:val="20"/>
          <w:lang w:eastAsia="hr-HR"/>
        </w:rPr>
        <w:t xml:space="preserve">uje se opravdanost davanja koncesije za obavljanje dimnjačarskih usluga na području Općine </w:t>
      </w:r>
      <w:r w:rsidR="00225931" w:rsidRPr="00063E51">
        <w:rPr>
          <w:rFonts w:ascii="Cambria" w:eastAsia="Times New Roman" w:hAnsi="Cambria" w:cs="Arial"/>
          <w:sz w:val="20"/>
          <w:szCs w:val="20"/>
          <w:lang w:eastAsia="hr-HR"/>
        </w:rPr>
        <w:t>Nijemci</w:t>
      </w:r>
      <w:r w:rsidRPr="00063E51">
        <w:rPr>
          <w:rFonts w:ascii="Cambria" w:eastAsia="Times New Roman" w:hAnsi="Cambria" w:cs="Arial"/>
          <w:sz w:val="20"/>
          <w:szCs w:val="20"/>
          <w:lang w:eastAsia="hr-HR"/>
        </w:rPr>
        <w:t xml:space="preserve">, </w:t>
      </w:r>
      <w:r w:rsidRPr="00063E51">
        <w:rPr>
          <w:rFonts w:ascii="Cambria" w:eastAsia="Times New Roman" w:hAnsi="Cambria" w:cs="Times New Roman"/>
          <w:sz w:val="20"/>
          <w:szCs w:val="20"/>
          <w:lang w:val="en-US"/>
        </w:rPr>
        <w:t>s</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ciljem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pru</w:t>
      </w:r>
      <w:proofErr w:type="spellEnd"/>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anja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usluga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od</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interesa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za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fizi</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pravne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osobe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u</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svrhu</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za</w:t>
      </w:r>
      <w:r w:rsidRPr="00063E51">
        <w:rPr>
          <w:rFonts w:ascii="Cambria" w:eastAsia="Times New Roman" w:hAnsi="Cambria" w:cs="Times New Roman"/>
          <w:sz w:val="20"/>
          <w:szCs w:val="20"/>
        </w:rPr>
        <w:t>š</w:t>
      </w:r>
      <w:proofErr w:type="spellStart"/>
      <w:r w:rsidRPr="00063E51">
        <w:rPr>
          <w:rFonts w:ascii="Cambria" w:eastAsia="Times New Roman" w:hAnsi="Cambria" w:cs="Times New Roman"/>
          <w:sz w:val="20"/>
          <w:szCs w:val="20"/>
          <w:lang w:val="en-US"/>
        </w:rPr>
        <w:t>tite</w:t>
      </w:r>
      <w:proofErr w:type="spellEnd"/>
      <w:r w:rsidRPr="00063E51">
        <w:rPr>
          <w:rFonts w:ascii="Cambria" w:eastAsia="Times New Roman" w:hAnsi="Cambria" w:cs="Times New Roman"/>
          <w:sz w:val="20"/>
          <w:szCs w:val="20"/>
        </w:rPr>
        <w:t xml:space="preserve"> ž</w:t>
      </w:r>
      <w:proofErr w:type="spellStart"/>
      <w:r w:rsidRPr="00063E51">
        <w:rPr>
          <w:rFonts w:ascii="Cambria" w:eastAsia="Times New Roman" w:hAnsi="Cambria" w:cs="Times New Roman"/>
          <w:sz w:val="20"/>
          <w:szCs w:val="20"/>
          <w:lang w:val="en-US"/>
        </w:rPr>
        <w:t>ivota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ljudi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imovine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od</w:t>
      </w:r>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po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ara</w:t>
      </w:r>
      <w:proofErr w:type="spellEnd"/>
      <w:r w:rsidRPr="00063E51">
        <w:rPr>
          <w:rFonts w:ascii="Cambria" w:eastAsia="Times New Roman" w:hAnsi="Cambria" w:cs="Times New Roman"/>
          <w:sz w:val="20"/>
          <w:szCs w:val="20"/>
        </w:rPr>
        <w:t>.</w:t>
      </w:r>
    </w:p>
    <w:p w14:paraId="4144DF77" w14:textId="77777777" w:rsidR="000B4095" w:rsidRPr="00063E51" w:rsidRDefault="000B4095" w:rsidP="000B4095">
      <w:pPr>
        <w:autoSpaceDE w:val="0"/>
        <w:autoSpaceDN w:val="0"/>
        <w:adjustRightInd w:val="0"/>
        <w:spacing w:after="0" w:line="240" w:lineRule="auto"/>
        <w:contextualSpacing/>
        <w:jc w:val="both"/>
        <w:rPr>
          <w:rFonts w:ascii="Cambria" w:eastAsia="Times New Roman" w:hAnsi="Cambria" w:cs="Arial"/>
          <w:sz w:val="20"/>
          <w:szCs w:val="20"/>
          <w:lang w:eastAsia="hr-HR"/>
        </w:rPr>
      </w:pPr>
    </w:p>
    <w:p w14:paraId="0A3DBFDC" w14:textId="22C8E5C5" w:rsidR="000B4095" w:rsidRPr="00063E51" w:rsidRDefault="000B4095" w:rsidP="000B4095">
      <w:pPr>
        <w:autoSpaceDE w:val="0"/>
        <w:autoSpaceDN w:val="0"/>
        <w:adjustRightInd w:val="0"/>
        <w:spacing w:after="0" w:line="240" w:lineRule="auto"/>
        <w:contextualSpacing/>
        <w:jc w:val="both"/>
        <w:rPr>
          <w:rFonts w:ascii="Cambria" w:eastAsia="Times New Roman" w:hAnsi="Cambria" w:cs="Arial"/>
          <w:sz w:val="20"/>
          <w:szCs w:val="20"/>
          <w:lang w:eastAsia="hr-HR"/>
        </w:rPr>
      </w:pPr>
      <w:r w:rsidRPr="00063E51">
        <w:rPr>
          <w:rFonts w:ascii="Cambria" w:eastAsia="Times New Roman" w:hAnsi="Cambria" w:cs="Arial"/>
          <w:sz w:val="20"/>
          <w:szCs w:val="20"/>
          <w:lang w:eastAsia="hr-HR"/>
        </w:rPr>
        <w:t>PROCJENA VRIJEDNOSTI KONCESIJE:</w:t>
      </w:r>
      <w:r w:rsidR="004726CD" w:rsidRPr="00063E51">
        <w:rPr>
          <w:rFonts w:ascii="Cambria" w:eastAsia="Times New Roman" w:hAnsi="Cambria" w:cs="Arial"/>
          <w:sz w:val="20"/>
          <w:szCs w:val="20"/>
          <w:lang w:eastAsia="hr-HR"/>
        </w:rPr>
        <w:t xml:space="preserve"> 16.497,29</w:t>
      </w:r>
      <w:r w:rsidRPr="00063E51">
        <w:rPr>
          <w:rFonts w:ascii="Cambria" w:eastAsia="Times New Roman" w:hAnsi="Cambria" w:cs="Arial"/>
          <w:sz w:val="20"/>
          <w:szCs w:val="20"/>
          <w:lang w:eastAsia="hr-HR"/>
        </w:rPr>
        <w:t xml:space="preserve"> </w:t>
      </w:r>
      <w:r w:rsidR="004726CD" w:rsidRPr="00063E51">
        <w:rPr>
          <w:rFonts w:ascii="Cambria" w:eastAsia="Times New Roman" w:hAnsi="Cambria" w:cs="Arial"/>
          <w:sz w:val="20"/>
          <w:szCs w:val="20"/>
          <w:lang w:eastAsia="hr-HR"/>
        </w:rPr>
        <w:t>EURA</w:t>
      </w:r>
      <w:r w:rsidR="008D5ABB" w:rsidRPr="00063E51">
        <w:rPr>
          <w:rFonts w:ascii="Cambria" w:eastAsia="Times New Roman" w:hAnsi="Cambria" w:cs="Arial"/>
          <w:sz w:val="20"/>
          <w:szCs w:val="20"/>
          <w:lang w:eastAsia="hr-HR"/>
        </w:rPr>
        <w:t xml:space="preserve"> godišnje odnosno </w:t>
      </w:r>
      <w:r w:rsidR="004726CD" w:rsidRPr="00063E51">
        <w:rPr>
          <w:rFonts w:ascii="Cambria" w:eastAsia="Times New Roman" w:hAnsi="Cambria" w:cs="Arial"/>
          <w:sz w:val="20"/>
          <w:szCs w:val="20"/>
          <w:lang w:eastAsia="hr-HR"/>
        </w:rPr>
        <w:t>65.989,18 EUR</w:t>
      </w:r>
      <w:r w:rsidR="008D5ABB" w:rsidRPr="00063E51">
        <w:rPr>
          <w:rFonts w:ascii="Cambria" w:eastAsia="Times New Roman" w:hAnsi="Cambria" w:cs="Arial"/>
          <w:sz w:val="20"/>
          <w:szCs w:val="20"/>
          <w:lang w:eastAsia="hr-HR"/>
        </w:rPr>
        <w:t xml:space="preserve"> za razdoblje od </w:t>
      </w:r>
      <w:r w:rsidR="004726CD" w:rsidRPr="00063E51">
        <w:rPr>
          <w:rFonts w:ascii="Cambria" w:eastAsia="Times New Roman" w:hAnsi="Cambria" w:cs="Arial"/>
          <w:sz w:val="20"/>
          <w:szCs w:val="20"/>
          <w:lang w:eastAsia="hr-HR"/>
        </w:rPr>
        <w:t>4</w:t>
      </w:r>
      <w:r w:rsidR="008D5ABB" w:rsidRPr="00063E51">
        <w:rPr>
          <w:rFonts w:ascii="Cambria" w:eastAsia="Times New Roman" w:hAnsi="Cambria" w:cs="Arial"/>
          <w:sz w:val="20"/>
          <w:szCs w:val="20"/>
          <w:lang w:eastAsia="hr-HR"/>
        </w:rPr>
        <w:t xml:space="preserve"> godin</w:t>
      </w:r>
      <w:r w:rsidR="00616F7A" w:rsidRPr="00063E51">
        <w:rPr>
          <w:rFonts w:ascii="Cambria" w:eastAsia="Times New Roman" w:hAnsi="Cambria" w:cs="Arial"/>
          <w:sz w:val="20"/>
          <w:szCs w:val="20"/>
          <w:lang w:eastAsia="hr-HR"/>
        </w:rPr>
        <w:t>e</w:t>
      </w:r>
    </w:p>
    <w:p w14:paraId="7DF621E0" w14:textId="75E87B02" w:rsidR="000B4095" w:rsidRPr="00063E51" w:rsidRDefault="000B4095" w:rsidP="000B4095">
      <w:pPr>
        <w:overflowPunct w:val="0"/>
        <w:autoSpaceDE w:val="0"/>
        <w:autoSpaceDN w:val="0"/>
        <w:adjustRightInd w:val="0"/>
        <w:spacing w:after="0" w:line="240" w:lineRule="auto"/>
        <w:contextualSpacing/>
        <w:jc w:val="both"/>
        <w:textAlignment w:val="baseline"/>
        <w:rPr>
          <w:rFonts w:ascii="Cambria" w:eastAsia="Times New Roman" w:hAnsi="Cambria" w:cs="Arial"/>
          <w:sz w:val="20"/>
          <w:szCs w:val="20"/>
          <w:lang w:eastAsia="hr-HR"/>
        </w:rPr>
      </w:pPr>
      <w:r w:rsidRPr="00063E51">
        <w:rPr>
          <w:rFonts w:ascii="Cambria" w:eastAsia="Times New Roman" w:hAnsi="Cambria" w:cs="Arial"/>
          <w:sz w:val="20"/>
          <w:szCs w:val="20"/>
          <w:lang w:eastAsia="hr-HR"/>
        </w:rPr>
        <w:t xml:space="preserve">ROK DAVANJA KONCESIJE: Koncesija se daje na rok od </w:t>
      </w:r>
      <w:r w:rsidR="004726CD" w:rsidRPr="00063E51">
        <w:rPr>
          <w:rFonts w:ascii="Cambria" w:eastAsia="Times New Roman" w:hAnsi="Cambria" w:cs="Arial"/>
          <w:sz w:val="20"/>
          <w:szCs w:val="20"/>
          <w:lang w:eastAsia="hr-HR"/>
        </w:rPr>
        <w:t>4</w:t>
      </w:r>
      <w:r w:rsidRPr="00063E51">
        <w:rPr>
          <w:rFonts w:ascii="Cambria" w:eastAsia="Times New Roman" w:hAnsi="Cambria" w:cs="Arial"/>
          <w:sz w:val="20"/>
          <w:szCs w:val="20"/>
          <w:lang w:eastAsia="hr-HR"/>
        </w:rPr>
        <w:t xml:space="preserve"> godin</w:t>
      </w:r>
      <w:r w:rsidR="00616F7A" w:rsidRPr="00063E51">
        <w:rPr>
          <w:rFonts w:ascii="Cambria" w:eastAsia="Times New Roman" w:hAnsi="Cambria" w:cs="Arial"/>
          <w:sz w:val="20"/>
          <w:szCs w:val="20"/>
          <w:lang w:eastAsia="hr-HR"/>
        </w:rPr>
        <w:t>e</w:t>
      </w:r>
      <w:r w:rsidRPr="00063E51">
        <w:rPr>
          <w:rFonts w:ascii="Cambria" w:eastAsia="Times New Roman" w:hAnsi="Cambria" w:cs="Arial"/>
          <w:sz w:val="20"/>
          <w:szCs w:val="20"/>
          <w:lang w:eastAsia="hr-HR"/>
        </w:rPr>
        <w:t>.</w:t>
      </w:r>
    </w:p>
    <w:p w14:paraId="667E8F1A"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2044B4AF"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IZVORI INFORMACIJA I PODATAKA</w:t>
      </w:r>
    </w:p>
    <w:p w14:paraId="06D4680F" w14:textId="77777777" w:rsidR="000B4095" w:rsidRPr="00063E51" w:rsidRDefault="000B4095" w:rsidP="000B4095">
      <w:pPr>
        <w:numPr>
          <w:ilvl w:val="0"/>
          <w:numId w:val="3"/>
        </w:numPr>
        <w:overflowPunct w:val="0"/>
        <w:autoSpaceDE w:val="0"/>
        <w:autoSpaceDN w:val="0"/>
        <w:adjustRightInd w:val="0"/>
        <w:spacing w:after="0" w:line="240" w:lineRule="auto"/>
        <w:contextualSpacing/>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Zakon o koncesijama,</w:t>
      </w:r>
    </w:p>
    <w:p w14:paraId="1DA8A9B2" w14:textId="77777777" w:rsidR="000B4095" w:rsidRPr="00063E51" w:rsidRDefault="000B4095" w:rsidP="000B4095">
      <w:pPr>
        <w:numPr>
          <w:ilvl w:val="0"/>
          <w:numId w:val="3"/>
        </w:numPr>
        <w:overflowPunct w:val="0"/>
        <w:autoSpaceDE w:val="0"/>
        <w:autoSpaceDN w:val="0"/>
        <w:adjustRightInd w:val="0"/>
        <w:spacing w:after="0" w:line="240" w:lineRule="auto"/>
        <w:contextualSpacing/>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podaci Državnog zavoda za statistiku,</w:t>
      </w:r>
    </w:p>
    <w:p w14:paraId="6A82C583" w14:textId="77777777" w:rsidR="000B4095" w:rsidRPr="00063E51" w:rsidRDefault="000B4095" w:rsidP="000B4095">
      <w:pPr>
        <w:numPr>
          <w:ilvl w:val="0"/>
          <w:numId w:val="3"/>
        </w:numPr>
        <w:overflowPunct w:val="0"/>
        <w:autoSpaceDE w:val="0"/>
        <w:autoSpaceDN w:val="0"/>
        <w:adjustRightInd w:val="0"/>
        <w:spacing w:after="0" w:line="240" w:lineRule="auto"/>
        <w:contextualSpacing/>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 xml:space="preserve">podaci Općine </w:t>
      </w:r>
      <w:r w:rsidR="00225931" w:rsidRPr="00063E51">
        <w:rPr>
          <w:rFonts w:ascii="Cambria" w:eastAsia="Times New Roman" w:hAnsi="Cambria" w:cs="TTE1EED948t00"/>
          <w:sz w:val="20"/>
          <w:szCs w:val="20"/>
        </w:rPr>
        <w:t>Nijemci</w:t>
      </w:r>
      <w:r w:rsidRPr="00063E51">
        <w:rPr>
          <w:rFonts w:ascii="Cambria" w:eastAsia="Times New Roman" w:hAnsi="Cambria" w:cs="TTE1EED948t00"/>
          <w:sz w:val="20"/>
          <w:szCs w:val="20"/>
        </w:rPr>
        <w:t xml:space="preserve"> temeljem izrade financijskih akata iz područja proračunskog računovodstva.</w:t>
      </w:r>
    </w:p>
    <w:p w14:paraId="35E0271B"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7348FB97"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AUTOR ANALIZE</w:t>
      </w:r>
    </w:p>
    <w:p w14:paraId="51E8C651" w14:textId="77777777" w:rsidR="000B4095" w:rsidRPr="00063E51" w:rsidRDefault="008D5ABB"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Sandra Božanović i Marina Subotić</w:t>
      </w:r>
      <w:r w:rsidR="000B4095" w:rsidRPr="00063E51">
        <w:rPr>
          <w:rFonts w:ascii="Cambria" w:eastAsia="Times New Roman" w:hAnsi="Cambria" w:cs="TTE1EED948t00"/>
          <w:sz w:val="20"/>
          <w:szCs w:val="20"/>
        </w:rPr>
        <w:t>.</w:t>
      </w:r>
    </w:p>
    <w:p w14:paraId="6A0CF202"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0DAD15BD" w14:textId="77777777" w:rsidR="000B4095" w:rsidRPr="00063E51" w:rsidRDefault="000B4095" w:rsidP="000B4095">
      <w:pPr>
        <w:numPr>
          <w:ilvl w:val="0"/>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OPĆI DIO</w:t>
      </w:r>
    </w:p>
    <w:p w14:paraId="4427B36D"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b/>
          <w:sz w:val="20"/>
          <w:szCs w:val="20"/>
        </w:rPr>
      </w:pPr>
    </w:p>
    <w:p w14:paraId="421B262D" w14:textId="77777777" w:rsidR="000B4095" w:rsidRPr="00063E51" w:rsidRDefault="000B4095" w:rsidP="000B4095">
      <w:pPr>
        <w:numPr>
          <w:ilvl w:val="1"/>
          <w:numId w:val="2"/>
        </w:numPr>
        <w:overflowPunct w:val="0"/>
        <w:autoSpaceDE w:val="0"/>
        <w:autoSpaceDN w:val="0"/>
        <w:adjustRightInd w:val="0"/>
        <w:spacing w:after="0" w:line="240" w:lineRule="auto"/>
        <w:contextualSpacing/>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VRSTA I PREDMET KONCESIJE</w:t>
      </w:r>
    </w:p>
    <w:p w14:paraId="2694746D"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Koncesija za javne usluge- za komunalnu djelatnost obavljanja dimnjačarskih poslova.</w:t>
      </w:r>
    </w:p>
    <w:p w14:paraId="2843388A"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p>
    <w:p w14:paraId="35DCCFCA"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TE1EED948t00"/>
          <w:sz w:val="20"/>
          <w:szCs w:val="20"/>
        </w:rPr>
      </w:pPr>
      <w:r w:rsidRPr="00063E51">
        <w:rPr>
          <w:rFonts w:ascii="Cambria" w:eastAsia="Times New Roman" w:hAnsi="Cambria" w:cs="TTE1EED948t00"/>
          <w:sz w:val="20"/>
          <w:szCs w:val="20"/>
        </w:rPr>
        <w:t>Obavljanje dimnjačarske djelatnosti obuhvaća:</w:t>
      </w:r>
    </w:p>
    <w:p w14:paraId="731C410F"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provjeru ispravnosti i funkcioniranja dimnjaka i uređaja za loženje,</w:t>
      </w:r>
    </w:p>
    <w:p w14:paraId="1DF8E3FF"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obavljanje redovnih i izvanrednih pregleda dimnjaka i uređaja za loženje,</w:t>
      </w:r>
    </w:p>
    <w:p w14:paraId="704F77BD"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čišćenje dimnjaka i uređaja za loženje,</w:t>
      </w:r>
    </w:p>
    <w:p w14:paraId="33B18027"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poduzimanje mjera za sprječavanje opasnosti od požara, eksplozija, trovanja, te zagađivanja zraka, kako štetne posljedice ne bi nastupile zbog neispravnosti dimnjaka i uređaja za loženje.</w:t>
      </w:r>
    </w:p>
    <w:p w14:paraId="3B8E20A0"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 xml:space="preserve">Sklapanje ugovora o koncesiji za obavljanje dimnjačarskih usluga na području Općine </w:t>
      </w:r>
      <w:r w:rsidR="00225931" w:rsidRPr="00063E51">
        <w:rPr>
          <w:rFonts w:ascii="Cambria" w:eastAsia="Times New Roman" w:hAnsi="Cambria" w:cs="Times New Roman"/>
          <w:sz w:val="20"/>
          <w:szCs w:val="20"/>
          <w:lang w:val="pl-PL"/>
        </w:rPr>
        <w:t>Nijemci</w:t>
      </w:r>
      <w:r w:rsidRPr="00063E51">
        <w:rPr>
          <w:rFonts w:ascii="Cambria" w:eastAsia="Times New Roman" w:hAnsi="Cambria" w:cs="Times New Roman"/>
          <w:sz w:val="20"/>
          <w:szCs w:val="20"/>
          <w:lang w:val="pl-PL"/>
        </w:rPr>
        <w:t xml:space="preserve"> podrazumijeva:</w:t>
      </w:r>
    </w:p>
    <w:p w14:paraId="56866667" w14:textId="77777777" w:rsidR="000B4095" w:rsidRPr="00063E51" w:rsidRDefault="000B4095" w:rsidP="000B4095">
      <w:pPr>
        <w:numPr>
          <w:ilvl w:val="0"/>
          <w:numId w:val="5"/>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da dimnjačarske poslove obavlja pravna ili fizička osobe na temelju ugovora o koncesiji,</w:t>
      </w:r>
    </w:p>
    <w:p w14:paraId="7D1353CF"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 xml:space="preserve">da koncesionar vodi Kontrolnu knjigu dimnjačarske službe o pregledu i čišćenju dimnjaka temeljem kojeg obavlja dimnjačarske poslove, te kartoteku objekata, koje dostavlja nadležnom upravnom tijelu općine </w:t>
      </w:r>
      <w:r w:rsidR="00225931" w:rsidRPr="00063E51">
        <w:rPr>
          <w:rFonts w:ascii="Cambria" w:eastAsia="Times New Roman" w:hAnsi="Cambria" w:cs="Times New Roman"/>
          <w:sz w:val="20"/>
          <w:szCs w:val="20"/>
          <w:lang w:val="pl-PL"/>
        </w:rPr>
        <w:t>Nijemci</w:t>
      </w:r>
      <w:r w:rsidRPr="00063E51">
        <w:rPr>
          <w:rFonts w:ascii="Cambria" w:eastAsia="Times New Roman" w:hAnsi="Cambria" w:cs="Times New Roman"/>
          <w:sz w:val="20"/>
          <w:szCs w:val="20"/>
          <w:lang w:val="pl-PL"/>
        </w:rPr>
        <w:t>,</w:t>
      </w:r>
    </w:p>
    <w:p w14:paraId="69831698"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da su korisnici usluga obvezni omogućiti preglede i čišćenje dimnjaka i uređaja za loženje,</w:t>
      </w:r>
    </w:p>
    <w:p w14:paraId="6506C2B9" w14:textId="77777777" w:rsidR="000B4095" w:rsidRPr="00063E51" w:rsidRDefault="000B4095" w:rsidP="000B4095">
      <w:pPr>
        <w:numPr>
          <w:ilvl w:val="0"/>
          <w:numId w:val="4"/>
        </w:numPr>
        <w:overflowPunct w:val="0"/>
        <w:autoSpaceDE w:val="0"/>
        <w:autoSpaceDN w:val="0"/>
        <w:adjustRightInd w:val="0"/>
        <w:spacing w:after="0" w:line="240" w:lineRule="auto"/>
        <w:contextualSpacing/>
        <w:jc w:val="both"/>
        <w:textAlignment w:val="baseline"/>
        <w:rPr>
          <w:rFonts w:ascii="Cambria" w:eastAsia="Times New Roman" w:hAnsi="Cambria" w:cs="Times New Roman"/>
          <w:sz w:val="20"/>
          <w:szCs w:val="20"/>
          <w:lang w:val="pl-PL"/>
        </w:rPr>
      </w:pPr>
      <w:r w:rsidRPr="00063E51">
        <w:rPr>
          <w:rFonts w:ascii="Cambria" w:eastAsia="Times New Roman" w:hAnsi="Cambria" w:cs="Times New Roman"/>
          <w:sz w:val="20"/>
          <w:szCs w:val="20"/>
          <w:lang w:val="pl-PL"/>
        </w:rPr>
        <w:t>da je pri obavljanju dimnjačarskih poslova korisnik koncesije obvezan voditi brigu o čistoći prostorije korisnika usluge.</w:t>
      </w:r>
    </w:p>
    <w:p w14:paraId="4F691690"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rPr>
      </w:pPr>
    </w:p>
    <w:p w14:paraId="6AD42F68" w14:textId="59AC3CBA"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rPr>
      </w:pPr>
      <w:r w:rsidRPr="00063E51">
        <w:rPr>
          <w:rFonts w:ascii="Cambria" w:eastAsia="Times New Roman" w:hAnsi="Cambria" w:cs="Arial"/>
          <w:sz w:val="20"/>
          <w:szCs w:val="20"/>
          <w:lang w:eastAsia="hr-HR"/>
        </w:rPr>
        <w:t xml:space="preserve">U svrhu obavljanja djelatnosti koja je predmet ove koncesije, davatelj koncesije vrši </w:t>
      </w:r>
      <w:r w:rsidRPr="00063E51">
        <w:rPr>
          <w:rFonts w:ascii="Cambria" w:eastAsia="Times New Roman" w:hAnsi="Cambria" w:cs="Times New Roman"/>
          <w:sz w:val="20"/>
          <w:szCs w:val="20"/>
          <w:lang w:val="pl-PL"/>
        </w:rPr>
        <w:t>nadzor nad obavljanjem navedenih poslova.</w:t>
      </w:r>
    </w:p>
    <w:p w14:paraId="692BA695"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4AA2A16F" w14:textId="77777777" w:rsidR="000B4095" w:rsidRPr="00063E51" w:rsidRDefault="000B4095" w:rsidP="000B4095">
      <w:pPr>
        <w:numPr>
          <w:ilvl w:val="0"/>
          <w:numId w:val="2"/>
        </w:numPr>
        <w:overflowPunct w:val="0"/>
        <w:autoSpaceDE w:val="0"/>
        <w:autoSpaceDN w:val="0"/>
        <w:adjustRightInd w:val="0"/>
        <w:spacing w:after="0" w:line="240" w:lineRule="auto"/>
        <w:jc w:val="both"/>
        <w:textAlignment w:val="baseline"/>
        <w:rPr>
          <w:rFonts w:ascii="Cambria" w:eastAsia="Times New Roman" w:hAnsi="Cambria" w:cs="Arial"/>
          <w:b/>
          <w:sz w:val="20"/>
          <w:szCs w:val="20"/>
          <w:lang w:eastAsia="hr-HR"/>
        </w:rPr>
      </w:pPr>
      <w:r w:rsidRPr="00063E51">
        <w:rPr>
          <w:rFonts w:ascii="Cambria" w:eastAsia="Times New Roman" w:hAnsi="Cambria" w:cs="Arial"/>
          <w:b/>
          <w:sz w:val="20"/>
          <w:szCs w:val="20"/>
          <w:lang w:eastAsia="hr-HR"/>
        </w:rPr>
        <w:lastRenderedPageBreak/>
        <w:t>TEHNIČKA ANALIZA</w:t>
      </w:r>
    </w:p>
    <w:p w14:paraId="5C17EA1A"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1C7CCBED" w14:textId="77777777" w:rsidR="000B4095" w:rsidRPr="00063E51" w:rsidRDefault="000B4095" w:rsidP="000B4095">
      <w:pPr>
        <w:numPr>
          <w:ilvl w:val="1"/>
          <w:numId w:val="2"/>
        </w:numPr>
        <w:overflowPunct w:val="0"/>
        <w:autoSpaceDE w:val="0"/>
        <w:autoSpaceDN w:val="0"/>
        <w:adjustRightInd w:val="0"/>
        <w:spacing w:after="0" w:line="240" w:lineRule="auto"/>
        <w:jc w:val="both"/>
        <w:textAlignment w:val="baseline"/>
        <w:rPr>
          <w:rFonts w:ascii="Cambria" w:eastAsia="Times New Roman" w:hAnsi="Cambria" w:cs="Arial"/>
          <w:b/>
          <w:sz w:val="20"/>
          <w:szCs w:val="20"/>
          <w:lang w:eastAsia="hr-HR"/>
        </w:rPr>
      </w:pPr>
      <w:r w:rsidRPr="00063E51">
        <w:rPr>
          <w:rFonts w:ascii="Cambria" w:eastAsia="Times New Roman" w:hAnsi="Cambria" w:cs="Arial"/>
          <w:b/>
          <w:sz w:val="20"/>
          <w:szCs w:val="20"/>
          <w:lang w:eastAsia="hr-HR"/>
        </w:rPr>
        <w:t>OPIS DJELATNOSTI KOJE SE DAJE U KONCESIJU</w:t>
      </w:r>
    </w:p>
    <w:p w14:paraId="7AA80CD3" w14:textId="2644B1CD" w:rsidR="000B4095" w:rsidRPr="00063E51" w:rsidRDefault="000B4095" w:rsidP="000B4095">
      <w:pPr>
        <w:spacing w:after="0" w:line="240" w:lineRule="auto"/>
        <w:jc w:val="both"/>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 xml:space="preserve">Odluka o obavljanju dimnjačarskih poslova </w:t>
      </w:r>
      <w:r w:rsidR="009962B9" w:rsidRPr="00063E51">
        <w:rPr>
          <w:rFonts w:ascii="Cambria" w:eastAsia="Times New Roman" w:hAnsi="Cambria" w:cs="Times New Roman"/>
          <w:sz w:val="20"/>
          <w:szCs w:val="20"/>
          <w:lang w:eastAsia="hr-HR"/>
        </w:rPr>
        <w:t>KLASA: 363-01/11-01/ 0d 30.8.2011.</w:t>
      </w:r>
      <w:r w:rsidR="00063E51">
        <w:rPr>
          <w:rFonts w:ascii="Cambria" w:eastAsia="Times New Roman" w:hAnsi="Cambria" w:cs="Times New Roman"/>
          <w:sz w:val="20"/>
          <w:szCs w:val="20"/>
          <w:lang w:eastAsia="hr-HR"/>
        </w:rPr>
        <w:t xml:space="preserve"> </w:t>
      </w:r>
      <w:r w:rsidRPr="00063E51">
        <w:rPr>
          <w:rFonts w:ascii="Cambria" w:eastAsia="Times New Roman" w:hAnsi="Cambria" w:cs="Times New Roman"/>
          <w:sz w:val="20"/>
          <w:szCs w:val="20"/>
          <w:lang w:eastAsia="hr-HR"/>
        </w:rPr>
        <w:t xml:space="preserve">temelji se na Zakonu o zaštiti od požara (članak 4.). Navedenom odlukom određena je organizacija i rad dimnjačarske službe, utvrđuju se rokovi čišćenja dimovodnih objekata i određuje način vršenja nadzora nad radom dimnjačarske službe. </w:t>
      </w:r>
    </w:p>
    <w:p w14:paraId="1C00F0AB" w14:textId="77777777" w:rsidR="000B4095" w:rsidRPr="00063E51" w:rsidRDefault="000B4095" w:rsidP="000B4095">
      <w:pPr>
        <w:spacing w:after="0" w:line="240" w:lineRule="auto"/>
        <w:jc w:val="both"/>
        <w:rPr>
          <w:rFonts w:ascii="Cambria" w:eastAsia="Times New Roman" w:hAnsi="Cambria" w:cs="Times New Roman"/>
          <w:sz w:val="20"/>
          <w:szCs w:val="20"/>
          <w:lang w:eastAsia="hr-HR"/>
        </w:rPr>
      </w:pPr>
    </w:p>
    <w:p w14:paraId="6B1D86E4" w14:textId="77777777" w:rsidR="000B4095" w:rsidRPr="00063E51" w:rsidRDefault="000B4095" w:rsidP="000B4095">
      <w:pPr>
        <w:spacing w:after="0" w:line="240" w:lineRule="auto"/>
        <w:jc w:val="both"/>
        <w:rPr>
          <w:rFonts w:ascii="Cambria" w:eastAsia="Times New Roman" w:hAnsi="Cambria" w:cs="Times New Roman"/>
          <w:sz w:val="20"/>
          <w:szCs w:val="20"/>
          <w:lang w:eastAsia="hr-HR"/>
        </w:rPr>
      </w:pPr>
      <w:r w:rsidRPr="00063E51">
        <w:rPr>
          <w:rFonts w:ascii="Cambria" w:eastAsia="Times New Roman" w:hAnsi="Cambria" w:cs="Times New Roman"/>
          <w:sz w:val="20"/>
          <w:szCs w:val="20"/>
          <w:lang w:val="en-US"/>
        </w:rPr>
        <w:t>Pod</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dimnja</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arskom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slu</w:t>
      </w:r>
      <w:proofErr w:type="spellEnd"/>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bom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smatra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se</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pregled</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č</w:t>
      </w:r>
      <w:proofErr w:type="spellStart"/>
      <w:r w:rsidRPr="00063E51">
        <w:rPr>
          <w:rFonts w:ascii="Cambria" w:eastAsia="Times New Roman" w:hAnsi="Cambria" w:cs="Times New Roman"/>
          <w:sz w:val="20"/>
          <w:szCs w:val="20"/>
          <w:lang w:val="en-US"/>
        </w:rPr>
        <w:t>i</w:t>
      </w:r>
      <w:r w:rsidRPr="00063E51">
        <w:rPr>
          <w:rFonts w:ascii="Cambria" w:eastAsia="Times New Roman" w:hAnsi="Cambria" w:cs="Times New Roman"/>
          <w:sz w:val="20"/>
          <w:szCs w:val="20"/>
        </w:rPr>
        <w:t>šć</w:t>
      </w:r>
      <w:r w:rsidRPr="00063E51">
        <w:rPr>
          <w:rFonts w:ascii="Cambria" w:eastAsia="Times New Roman" w:hAnsi="Cambria" w:cs="Times New Roman"/>
          <w:sz w:val="20"/>
          <w:szCs w:val="20"/>
          <w:lang w:val="en-US"/>
        </w:rPr>
        <w:t>enje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dimovodnih</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objekata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poduzimanje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mjera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za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spre</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avanje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opasnosti</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od</w:t>
      </w:r>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po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ara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eksplozija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trovanja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zaga</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ivanja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zraka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kako</w:t>
      </w:r>
      <w:proofErr w:type="spellEnd"/>
      <w:r w:rsidRPr="00063E51">
        <w:rPr>
          <w:rFonts w:ascii="Cambria" w:eastAsia="Times New Roman" w:hAnsi="Cambria" w:cs="Times New Roman"/>
          <w:sz w:val="20"/>
          <w:szCs w:val="20"/>
        </w:rPr>
        <w:t xml:space="preserve"> š</w:t>
      </w:r>
      <w:proofErr w:type="spellStart"/>
      <w:r w:rsidRPr="00063E51">
        <w:rPr>
          <w:rFonts w:ascii="Cambria" w:eastAsia="Times New Roman" w:hAnsi="Cambria" w:cs="Times New Roman"/>
          <w:sz w:val="20"/>
          <w:szCs w:val="20"/>
          <w:lang w:val="en-US"/>
        </w:rPr>
        <w:t>tetne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posljedice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ne</w:t>
      </w:r>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bi</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nastupile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zbog</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neispravnosti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dimnjaka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Dimovodnim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objektima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smatraju</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se</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usponski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dimovodni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kanali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spojni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kutni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elementi</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lo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š</w:t>
      </w:r>
      <w:r w:rsidRPr="00063E51">
        <w:rPr>
          <w:rFonts w:ascii="Cambria" w:eastAsia="Times New Roman" w:hAnsi="Cambria" w:cs="Times New Roman"/>
          <w:sz w:val="20"/>
          <w:szCs w:val="20"/>
          <w:lang w:val="en-US"/>
        </w:rPr>
        <w:t>ta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sabirnice</w:t>
      </w:r>
      <w:proofErr w:type="spellEnd"/>
      <w:r w:rsidRPr="00063E51">
        <w:rPr>
          <w:rFonts w:ascii="Cambria" w:eastAsia="Times New Roman" w:hAnsi="Cambria" w:cs="Times New Roman"/>
          <w:sz w:val="20"/>
          <w:szCs w:val="20"/>
        </w:rPr>
        <w:t xml:space="preserve"> č</w:t>
      </w:r>
      <w:r w:rsidRPr="00063E51">
        <w:rPr>
          <w:rFonts w:ascii="Cambria" w:eastAsia="Times New Roman" w:hAnsi="Cambria" w:cs="Times New Roman"/>
          <w:sz w:val="20"/>
          <w:szCs w:val="20"/>
          <w:lang w:val="en-US"/>
        </w:rPr>
        <w:t>a</w:t>
      </w:r>
      <w:r w:rsidRPr="00063E51">
        <w:rPr>
          <w:rFonts w:ascii="Cambria" w:eastAsia="Times New Roman" w:hAnsi="Cambria" w:cs="Times New Roman"/>
          <w:sz w:val="20"/>
          <w:szCs w:val="20"/>
        </w:rPr>
        <w:t>đ</w:t>
      </w:r>
      <w:r w:rsidRPr="00063E51">
        <w:rPr>
          <w:rFonts w:ascii="Cambria" w:eastAsia="Times New Roman" w:hAnsi="Cambria" w:cs="Times New Roman"/>
          <w:sz w:val="20"/>
          <w:szCs w:val="20"/>
          <w:lang w:val="en-US"/>
        </w:rPr>
        <w:t>e</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dijelovi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dimnjaka</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eastAsia="hr-HR"/>
        </w:rPr>
        <w:t>Dimnjačarski poslovi su:</w:t>
      </w:r>
    </w:p>
    <w:p w14:paraId="66CCD090"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redoviti pregledi dimovodnih objekata i uređaja za loženje,</w:t>
      </w:r>
    </w:p>
    <w:p w14:paraId="5A6A0857"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kontrola i čišćenje dimovodnih objekata,</w:t>
      </w:r>
    </w:p>
    <w:p w14:paraId="30CEDE41"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kontrola povrata dimnih plinova kod plinskih trošila,</w:t>
      </w:r>
    </w:p>
    <w:p w14:paraId="0B3125A1"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proofErr w:type="spellStart"/>
      <w:r w:rsidRPr="00063E51">
        <w:rPr>
          <w:rFonts w:ascii="Cambria" w:eastAsia="Times New Roman" w:hAnsi="Cambria" w:cs="Times New Roman"/>
          <w:sz w:val="20"/>
          <w:szCs w:val="20"/>
          <w:lang w:eastAsia="hr-HR"/>
        </w:rPr>
        <w:t>odštopavanje</w:t>
      </w:r>
      <w:proofErr w:type="spellEnd"/>
      <w:r w:rsidRPr="00063E51">
        <w:rPr>
          <w:rFonts w:ascii="Cambria" w:eastAsia="Times New Roman" w:hAnsi="Cambria" w:cs="Times New Roman"/>
          <w:sz w:val="20"/>
          <w:szCs w:val="20"/>
          <w:lang w:eastAsia="hr-HR"/>
        </w:rPr>
        <w:t xml:space="preserve"> dimnjaka,</w:t>
      </w:r>
    </w:p>
    <w:p w14:paraId="777D45EF"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kontrolni pregled kod prvog priključenja trošila ili ventilacije,</w:t>
      </w:r>
    </w:p>
    <w:p w14:paraId="1BF0E7B9"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snimanje unutrašnjosti dimnjaka i spojnih dijelova,</w:t>
      </w:r>
    </w:p>
    <w:p w14:paraId="03F66E77"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spaljivanje i vađenje čađe kod dimovodnih objekata,</w:t>
      </w:r>
    </w:p>
    <w:p w14:paraId="1FF87EEF"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kontrola priključka trošila,</w:t>
      </w:r>
    </w:p>
    <w:p w14:paraId="1B2A570A"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pregled dimovodnih objekata tijekom gradnje, rekonstrukcije ili sanacije, te izdavanje stručnog nalaza o stanju istih,</w:t>
      </w:r>
    </w:p>
    <w:p w14:paraId="4259E7A9"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čišćenje ložišta uređaja za loženje (kotlovi, peći, štednjaci, kamini i dr.),</w:t>
      </w:r>
    </w:p>
    <w:p w14:paraId="0E190DBF" w14:textId="77777777" w:rsidR="000B4095" w:rsidRPr="00063E51" w:rsidRDefault="000B4095" w:rsidP="000B4095">
      <w:pPr>
        <w:numPr>
          <w:ilvl w:val="0"/>
          <w:numId w:val="10"/>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eastAsia="hr-HR"/>
        </w:rPr>
      </w:pPr>
      <w:r w:rsidRPr="00063E51">
        <w:rPr>
          <w:rFonts w:ascii="Cambria" w:eastAsia="Times New Roman" w:hAnsi="Cambria" w:cs="Times New Roman"/>
          <w:sz w:val="20"/>
          <w:szCs w:val="20"/>
          <w:lang w:eastAsia="hr-HR"/>
        </w:rPr>
        <w:t>kontrola i analiza dimnih plinova ložišta.</w:t>
      </w:r>
    </w:p>
    <w:p w14:paraId="72311992"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60AEF74A" w14:textId="77777777" w:rsidR="000B4095" w:rsidRPr="00063E51" w:rsidRDefault="000B4095" w:rsidP="000B4095">
      <w:pPr>
        <w:numPr>
          <w:ilvl w:val="1"/>
          <w:numId w:val="2"/>
        </w:numPr>
        <w:overflowPunct w:val="0"/>
        <w:autoSpaceDE w:val="0"/>
        <w:autoSpaceDN w:val="0"/>
        <w:adjustRightInd w:val="0"/>
        <w:spacing w:after="0" w:line="240" w:lineRule="auto"/>
        <w:jc w:val="both"/>
        <w:textAlignment w:val="baseline"/>
        <w:rPr>
          <w:rFonts w:ascii="Cambria" w:eastAsia="Times New Roman" w:hAnsi="Cambria" w:cs="TTE1EED948t00"/>
          <w:b/>
          <w:sz w:val="20"/>
          <w:szCs w:val="20"/>
        </w:rPr>
      </w:pPr>
      <w:r w:rsidRPr="00063E51">
        <w:rPr>
          <w:rFonts w:ascii="Cambria" w:eastAsia="Times New Roman" w:hAnsi="Cambria" w:cs="TTE1EED948t00"/>
          <w:b/>
          <w:sz w:val="20"/>
          <w:szCs w:val="20"/>
        </w:rPr>
        <w:t>RAZRADA TEHNIČKIH UVJETA I ELEMENATA VEZANIH ZA PROJEKTIRANJE I GRAĐENJE I/ILI REKONSTRUKCIJU, OPREMANJE I ODRŽAVANJE GRAĐEVINE KOJA JE PREDMET KONCESIJE</w:t>
      </w:r>
    </w:p>
    <w:p w14:paraId="3351B876" w14:textId="5358F2CB" w:rsidR="000B4095" w:rsidRDefault="00616F7A" w:rsidP="000B4095">
      <w:pPr>
        <w:overflowPunct w:val="0"/>
        <w:autoSpaceDE w:val="0"/>
        <w:autoSpaceDN w:val="0"/>
        <w:adjustRightInd w:val="0"/>
        <w:spacing w:after="0" w:line="240" w:lineRule="auto"/>
        <w:jc w:val="both"/>
        <w:textAlignment w:val="baseline"/>
        <w:rPr>
          <w:rFonts w:ascii="Cambria" w:hAnsi="Cambria"/>
          <w:sz w:val="20"/>
          <w:szCs w:val="20"/>
        </w:rPr>
      </w:pPr>
      <w:r w:rsidRPr="00063E51">
        <w:rPr>
          <w:rFonts w:ascii="Cambria" w:hAnsi="Cambria"/>
          <w:sz w:val="20"/>
          <w:szCs w:val="20"/>
        </w:rPr>
        <w:t>Svaki koncesionar mora ispunjavati uvjete: - da je registriran za obavljanje dimnjačarskih poslova - da ima u radnom odnosu zaposlenika/e koji imaju stručna znanja za kvalitetno obavljanje dimnjačarskih poslova - da je tehnički opremljen alatima, uređajima i tehničkom opremom za kvalitetno obavljanje dimnjačarskih poslova</w:t>
      </w:r>
      <w:r w:rsidR="00063E51">
        <w:rPr>
          <w:rFonts w:ascii="Cambria" w:hAnsi="Cambria"/>
          <w:sz w:val="20"/>
          <w:szCs w:val="20"/>
        </w:rPr>
        <w:t>.</w:t>
      </w:r>
    </w:p>
    <w:p w14:paraId="3E440AA3" w14:textId="77777777" w:rsidR="00063E51" w:rsidRPr="00063E51" w:rsidRDefault="00063E51"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p>
    <w:p w14:paraId="611E53E4" w14:textId="77777777" w:rsidR="000B4095" w:rsidRPr="00063E51" w:rsidRDefault="000B4095" w:rsidP="000B4095">
      <w:pPr>
        <w:numPr>
          <w:ilvl w:val="1"/>
          <w:numId w:val="2"/>
        </w:numPr>
        <w:overflowPunct w:val="0"/>
        <w:autoSpaceDE w:val="0"/>
        <w:autoSpaceDN w:val="0"/>
        <w:adjustRightInd w:val="0"/>
        <w:spacing w:after="0" w:line="240" w:lineRule="auto"/>
        <w:jc w:val="both"/>
        <w:textAlignment w:val="baseline"/>
        <w:rPr>
          <w:rFonts w:ascii="Cambria" w:eastAsia="Times New Roman" w:hAnsi="Cambria" w:cs="Times New Roman"/>
          <w:b/>
          <w:sz w:val="20"/>
          <w:szCs w:val="20"/>
        </w:rPr>
      </w:pPr>
      <w:r w:rsidRPr="00063E51">
        <w:rPr>
          <w:rFonts w:ascii="Cambria" w:eastAsia="Times New Roman" w:hAnsi="Cambria" w:cs="Times New Roman"/>
          <w:b/>
          <w:sz w:val="20"/>
          <w:szCs w:val="20"/>
        </w:rPr>
        <w:t>PROCJENA KAPITALNIH TROŠKOVA I TROŠKOVA UPRAVLJANJA I ODRŽAVANJA GRAĐEVINE TE PRUŽANJA USLUGA KOJE SU PREDMET KONCESIJE</w:t>
      </w:r>
    </w:p>
    <w:p w14:paraId="6385478A"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r w:rsidRPr="00063E51">
        <w:rPr>
          <w:rFonts w:ascii="Cambria" w:eastAsia="Times New Roman" w:hAnsi="Cambria" w:cs="Times New Roman"/>
          <w:sz w:val="20"/>
          <w:szCs w:val="20"/>
        </w:rPr>
        <w:t xml:space="preserve">Općina </w:t>
      </w:r>
      <w:r w:rsidR="00225931" w:rsidRPr="00063E51">
        <w:rPr>
          <w:rFonts w:ascii="Cambria" w:eastAsia="Times New Roman" w:hAnsi="Cambria" w:cs="Times New Roman"/>
          <w:sz w:val="20"/>
          <w:szCs w:val="20"/>
        </w:rPr>
        <w:t>Nijemci</w:t>
      </w:r>
      <w:r w:rsidRPr="00063E51">
        <w:rPr>
          <w:rFonts w:ascii="Cambria" w:eastAsia="Times New Roman" w:hAnsi="Cambria" w:cs="Times New Roman"/>
          <w:sz w:val="20"/>
          <w:szCs w:val="20"/>
        </w:rPr>
        <w:t>, kao davatelj koncesije, nema kapitalnih troškova niti troškova pružanja usluge koje su predmet koncesije.</w:t>
      </w:r>
    </w:p>
    <w:p w14:paraId="0B1660B0"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p>
    <w:p w14:paraId="1EBA395F" w14:textId="77777777" w:rsidR="000B4095" w:rsidRPr="00063E51" w:rsidRDefault="000B4095" w:rsidP="000B4095">
      <w:pPr>
        <w:numPr>
          <w:ilvl w:val="0"/>
          <w:numId w:val="2"/>
        </w:numPr>
        <w:overflowPunct w:val="0"/>
        <w:autoSpaceDE w:val="0"/>
        <w:autoSpaceDN w:val="0"/>
        <w:adjustRightInd w:val="0"/>
        <w:spacing w:after="0" w:line="240" w:lineRule="auto"/>
        <w:jc w:val="both"/>
        <w:textAlignment w:val="baseline"/>
        <w:rPr>
          <w:rFonts w:ascii="Cambria" w:eastAsia="Times New Roman" w:hAnsi="Cambria" w:cs="Times New Roman"/>
          <w:b/>
          <w:sz w:val="20"/>
          <w:szCs w:val="20"/>
        </w:rPr>
      </w:pPr>
      <w:r w:rsidRPr="00063E51">
        <w:rPr>
          <w:rFonts w:ascii="Cambria" w:eastAsia="Times New Roman" w:hAnsi="Cambria" w:cs="Times New Roman"/>
          <w:b/>
          <w:sz w:val="20"/>
          <w:szCs w:val="20"/>
        </w:rPr>
        <w:t>FINANCIJSKA I EKONOMSKA ANALIZA</w:t>
      </w:r>
    </w:p>
    <w:p w14:paraId="6937B791"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b/>
          <w:sz w:val="20"/>
          <w:szCs w:val="20"/>
        </w:rPr>
      </w:pPr>
    </w:p>
    <w:p w14:paraId="0B5183E4" w14:textId="0524D6E5" w:rsidR="004A20A6" w:rsidRPr="00063E51" w:rsidRDefault="000B4095" w:rsidP="00063E51">
      <w:pPr>
        <w:numPr>
          <w:ilvl w:val="1"/>
          <w:numId w:val="2"/>
        </w:numPr>
        <w:overflowPunct w:val="0"/>
        <w:autoSpaceDE w:val="0"/>
        <w:autoSpaceDN w:val="0"/>
        <w:adjustRightInd w:val="0"/>
        <w:spacing w:after="0" w:line="240" w:lineRule="auto"/>
        <w:jc w:val="both"/>
        <w:textAlignment w:val="baseline"/>
        <w:rPr>
          <w:rFonts w:ascii="Cambria" w:eastAsia="Times New Roman" w:hAnsi="Cambria" w:cs="Times New Roman"/>
          <w:b/>
          <w:sz w:val="20"/>
          <w:szCs w:val="20"/>
        </w:rPr>
      </w:pPr>
      <w:r w:rsidRPr="00063E51">
        <w:rPr>
          <w:rFonts w:ascii="Cambria" w:eastAsia="Times New Roman" w:hAnsi="Cambria" w:cs="Times New Roman"/>
          <w:b/>
          <w:sz w:val="20"/>
          <w:szCs w:val="20"/>
        </w:rPr>
        <w:t xml:space="preserve"> ANALIZA TROŠKOVA I KORISTI KONCESIJE U ODNOSU NA PRORAČUN DAVATELJA KONCESIJE</w:t>
      </w:r>
    </w:p>
    <w:p w14:paraId="654D7567" w14:textId="11E6A4A8"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Times New Roman"/>
          <w:sz w:val="20"/>
          <w:szCs w:val="20"/>
        </w:rPr>
        <w:t xml:space="preserve">Sukladno Zakonu o koncesijama </w:t>
      </w:r>
      <w:proofErr w:type="spellStart"/>
      <w:r w:rsidRPr="00063E51">
        <w:rPr>
          <w:rFonts w:ascii="Cambria" w:eastAsia="Times New Roman" w:hAnsi="Cambria" w:cs="Tahoma"/>
          <w:sz w:val="20"/>
          <w:szCs w:val="20"/>
          <w:lang w:val="en-US"/>
        </w:rPr>
        <w:t>naknada</w:t>
      </w:r>
      <w:proofErr w:type="spellEnd"/>
      <w:r w:rsidRPr="00063E51">
        <w:rPr>
          <w:rFonts w:ascii="Cambria" w:eastAsia="Times New Roman" w:hAnsi="Cambria" w:cs="Tahoma"/>
          <w:sz w:val="20"/>
          <w:szCs w:val="20"/>
        </w:rPr>
        <w:t xml:space="preserve"> </w:t>
      </w:r>
      <w:r w:rsidRPr="00063E51">
        <w:rPr>
          <w:rFonts w:ascii="Cambria" w:eastAsia="Times New Roman" w:hAnsi="Cambria" w:cs="Tahoma"/>
          <w:sz w:val="20"/>
          <w:szCs w:val="20"/>
          <w:lang w:val="en-US"/>
        </w:rPr>
        <w:t>za</w:t>
      </w:r>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koncesiju</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pla</w:t>
      </w:r>
      <w:proofErr w:type="spellEnd"/>
      <w:r w:rsidRPr="00063E51">
        <w:rPr>
          <w:rFonts w:ascii="Cambria" w:eastAsia="Times New Roman" w:hAnsi="Cambria" w:cs="Tahoma"/>
          <w:sz w:val="20"/>
          <w:szCs w:val="20"/>
        </w:rPr>
        <w:t>ć</w:t>
      </w:r>
      <w:r w:rsidRPr="00063E51">
        <w:rPr>
          <w:rFonts w:ascii="Cambria" w:eastAsia="Times New Roman" w:hAnsi="Cambria" w:cs="Tahoma"/>
          <w:sz w:val="20"/>
          <w:szCs w:val="20"/>
          <w:lang w:val="en-US"/>
        </w:rPr>
        <w:t>a</w:t>
      </w:r>
      <w:r w:rsidRPr="00063E51">
        <w:rPr>
          <w:rFonts w:ascii="Cambria" w:eastAsia="Times New Roman" w:hAnsi="Cambria" w:cs="Tahoma"/>
          <w:sz w:val="20"/>
          <w:szCs w:val="20"/>
        </w:rPr>
        <w:t xml:space="preserve"> </w:t>
      </w:r>
      <w:r w:rsidRPr="00063E51">
        <w:rPr>
          <w:rFonts w:ascii="Cambria" w:eastAsia="Times New Roman" w:hAnsi="Cambria" w:cs="Tahoma"/>
          <w:sz w:val="20"/>
          <w:szCs w:val="20"/>
          <w:lang w:val="en-US"/>
        </w:rPr>
        <w:t>se</w:t>
      </w:r>
      <w:r w:rsidRPr="00063E51">
        <w:rPr>
          <w:rFonts w:ascii="Cambria" w:eastAsia="Times New Roman" w:hAnsi="Cambria" w:cs="Tahoma"/>
          <w:sz w:val="20"/>
          <w:szCs w:val="20"/>
        </w:rPr>
        <w:t xml:space="preserve"> </w:t>
      </w:r>
      <w:r w:rsidRPr="00063E51">
        <w:rPr>
          <w:rFonts w:ascii="Cambria" w:eastAsia="Times New Roman" w:hAnsi="Cambria" w:cs="Tahoma"/>
          <w:sz w:val="20"/>
          <w:szCs w:val="20"/>
          <w:lang w:val="en-US"/>
        </w:rPr>
        <w:t>u</w:t>
      </w:r>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novcu</w:t>
      </w:r>
      <w:proofErr w:type="spellEnd"/>
      <w:r w:rsidRPr="00063E51">
        <w:rPr>
          <w:rFonts w:ascii="Cambria" w:eastAsia="Times New Roman" w:hAnsi="Cambria" w:cs="Tahoma"/>
          <w:sz w:val="20"/>
          <w:szCs w:val="20"/>
        </w:rPr>
        <w:t xml:space="preserve">, </w:t>
      </w:r>
      <w:r w:rsidRPr="00063E51">
        <w:rPr>
          <w:rFonts w:ascii="Cambria" w:eastAsia="Times New Roman" w:hAnsi="Cambria" w:cs="Tahoma"/>
          <w:sz w:val="20"/>
          <w:szCs w:val="20"/>
          <w:lang w:val="en-US"/>
        </w:rPr>
        <w:t>a</w:t>
      </w:r>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mo</w:t>
      </w:r>
      <w:proofErr w:type="spellEnd"/>
      <w:r w:rsidRPr="00063E51">
        <w:rPr>
          <w:rFonts w:ascii="Cambria" w:eastAsia="Times New Roman" w:hAnsi="Cambria" w:cs="Tahoma"/>
          <w:sz w:val="20"/>
          <w:szCs w:val="20"/>
        </w:rPr>
        <w:t>ž</w:t>
      </w:r>
      <w:r w:rsidRPr="00063E51">
        <w:rPr>
          <w:rFonts w:ascii="Cambria" w:eastAsia="Times New Roman" w:hAnsi="Cambria" w:cs="Tahoma"/>
          <w:sz w:val="20"/>
          <w:szCs w:val="20"/>
          <w:lang w:val="en-US"/>
        </w:rPr>
        <w:t>e</w:t>
      </w:r>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biti</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ugovorena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kao</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stalan</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jednak</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iznos</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i</w:t>
      </w:r>
      <w:proofErr w:type="spellEnd"/>
      <w:r w:rsidRPr="00063E51">
        <w:rPr>
          <w:rFonts w:ascii="Cambria" w:eastAsia="Times New Roman" w:hAnsi="Cambria" w:cs="Tahoma"/>
          <w:sz w:val="20"/>
          <w:szCs w:val="20"/>
        </w:rPr>
        <w:t>/</w:t>
      </w:r>
      <w:proofErr w:type="spellStart"/>
      <w:r w:rsidRPr="00063E51">
        <w:rPr>
          <w:rFonts w:ascii="Cambria" w:eastAsia="Times New Roman" w:hAnsi="Cambria" w:cs="Tahoma"/>
          <w:sz w:val="20"/>
          <w:szCs w:val="20"/>
          <w:lang w:val="en-US"/>
        </w:rPr>
        <w:t>ili</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kao</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varijabilni</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iznos</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ovisno</w:t>
      </w:r>
      <w:proofErr w:type="spellEnd"/>
      <w:r w:rsidRPr="00063E51">
        <w:rPr>
          <w:rFonts w:ascii="Cambria" w:eastAsia="Times New Roman" w:hAnsi="Cambria" w:cs="Tahoma"/>
          <w:sz w:val="20"/>
          <w:szCs w:val="20"/>
        </w:rPr>
        <w:t xml:space="preserve"> </w:t>
      </w:r>
      <w:r w:rsidRPr="00063E51">
        <w:rPr>
          <w:rFonts w:ascii="Cambria" w:eastAsia="Times New Roman" w:hAnsi="Cambria" w:cs="Tahoma"/>
          <w:sz w:val="20"/>
          <w:szCs w:val="20"/>
          <w:lang w:val="en-US"/>
        </w:rPr>
        <w:t>o</w:t>
      </w:r>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posebnostima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predmeta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koncesije</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na</w:t>
      </w:r>
      <w:proofErr w:type="spellEnd"/>
      <w:r w:rsidRPr="00063E51">
        <w:rPr>
          <w:rFonts w:ascii="Cambria" w:eastAsia="Times New Roman" w:hAnsi="Cambria" w:cs="Tahoma"/>
          <w:sz w:val="20"/>
          <w:szCs w:val="20"/>
        </w:rPr>
        <w:t>č</w:t>
      </w:r>
      <w:proofErr w:type="spellStart"/>
      <w:r w:rsidRPr="00063E51">
        <w:rPr>
          <w:rFonts w:ascii="Cambria" w:eastAsia="Times New Roman" w:hAnsi="Cambria" w:cs="Tahoma"/>
          <w:sz w:val="20"/>
          <w:szCs w:val="20"/>
          <w:lang w:val="en-US"/>
        </w:rPr>
        <w:t>elima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utvr</w:t>
      </w:r>
      <w:proofErr w:type="spellEnd"/>
      <w:r w:rsidRPr="00063E51">
        <w:rPr>
          <w:rFonts w:ascii="Cambria" w:eastAsia="Times New Roman" w:hAnsi="Cambria" w:cs="Tahoma"/>
          <w:sz w:val="20"/>
          <w:szCs w:val="20"/>
        </w:rPr>
        <w:t>đ</w:t>
      </w:r>
      <w:proofErr w:type="spellStart"/>
      <w:r w:rsidRPr="00063E51">
        <w:rPr>
          <w:rFonts w:ascii="Cambria" w:eastAsia="Times New Roman" w:hAnsi="Cambria" w:cs="Tahoma"/>
          <w:sz w:val="20"/>
          <w:szCs w:val="20"/>
          <w:lang w:val="en-US"/>
        </w:rPr>
        <w:t>enima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studijom</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opravdanosti</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davanja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koncesije</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odnosno</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analizom</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davanja</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koncesije</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te</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posebnim</w:t>
      </w:r>
      <w:proofErr w:type="spellEnd"/>
      <w:r w:rsidRPr="00063E51">
        <w:rPr>
          <w:rFonts w:ascii="Cambria" w:eastAsia="Times New Roman" w:hAnsi="Cambria" w:cs="Tahoma"/>
          <w:sz w:val="20"/>
          <w:szCs w:val="20"/>
        </w:rPr>
        <w:t xml:space="preserve"> </w:t>
      </w:r>
      <w:proofErr w:type="spellStart"/>
      <w:r w:rsidRPr="00063E51">
        <w:rPr>
          <w:rFonts w:ascii="Cambria" w:eastAsia="Times New Roman" w:hAnsi="Cambria" w:cs="Tahoma"/>
          <w:sz w:val="20"/>
          <w:szCs w:val="20"/>
          <w:lang w:val="en-US"/>
        </w:rPr>
        <w:t>zakonom</w:t>
      </w:r>
      <w:proofErr w:type="spellEnd"/>
      <w:r w:rsidRPr="00063E51">
        <w:rPr>
          <w:rFonts w:ascii="Cambria" w:eastAsia="Times New Roman" w:hAnsi="Cambria" w:cs="Tahoma"/>
          <w:sz w:val="20"/>
          <w:szCs w:val="20"/>
        </w:rPr>
        <w:t>. Shodno tome, početni</w:t>
      </w:r>
      <w:r w:rsidRPr="00063E51">
        <w:rPr>
          <w:rFonts w:ascii="Cambria" w:eastAsia="Times New Roman" w:hAnsi="Cambria" w:cs="Arial"/>
          <w:sz w:val="20"/>
          <w:szCs w:val="20"/>
          <w:lang w:eastAsia="hr-HR"/>
        </w:rPr>
        <w:t xml:space="preserve"> iznos fiksnog  iznosa koncesijske naknade  je </w:t>
      </w:r>
      <w:r w:rsidR="004A20A6" w:rsidRPr="00063E51">
        <w:rPr>
          <w:rFonts w:ascii="Cambria" w:eastAsia="Times New Roman" w:hAnsi="Cambria" w:cs="Arial"/>
          <w:sz w:val="20"/>
          <w:szCs w:val="20"/>
          <w:lang w:eastAsia="hr-HR"/>
        </w:rPr>
        <w:t>1.3</w:t>
      </w:r>
      <w:r w:rsidR="00DD2F87" w:rsidRPr="00063E51">
        <w:rPr>
          <w:rFonts w:ascii="Cambria" w:eastAsia="Times New Roman" w:hAnsi="Cambria" w:cs="Arial"/>
          <w:sz w:val="20"/>
          <w:szCs w:val="20"/>
          <w:lang w:eastAsia="hr-HR"/>
        </w:rPr>
        <w:t>30</w:t>
      </w:r>
      <w:r w:rsidR="004A20A6" w:rsidRPr="00063E51">
        <w:rPr>
          <w:rFonts w:ascii="Cambria" w:eastAsia="Times New Roman" w:hAnsi="Cambria" w:cs="Arial"/>
          <w:sz w:val="20"/>
          <w:szCs w:val="20"/>
          <w:lang w:eastAsia="hr-HR"/>
        </w:rPr>
        <w:t>,00 eur</w:t>
      </w:r>
      <w:r w:rsidR="00063E51" w:rsidRPr="00063E51">
        <w:rPr>
          <w:rFonts w:ascii="Cambria" w:eastAsia="Times New Roman" w:hAnsi="Cambria" w:cs="Arial"/>
          <w:sz w:val="20"/>
          <w:szCs w:val="20"/>
          <w:lang w:eastAsia="hr-HR"/>
        </w:rPr>
        <w:t>a</w:t>
      </w:r>
      <w:r w:rsidR="00063E51">
        <w:rPr>
          <w:rFonts w:ascii="Cambria" w:eastAsia="Times New Roman" w:hAnsi="Cambria" w:cs="Arial"/>
          <w:sz w:val="20"/>
          <w:szCs w:val="20"/>
          <w:lang w:eastAsia="hr-HR"/>
        </w:rPr>
        <w:t xml:space="preserve"> </w:t>
      </w:r>
      <w:r w:rsidRPr="00063E51">
        <w:rPr>
          <w:rFonts w:ascii="Cambria" w:eastAsia="Times New Roman" w:hAnsi="Cambria" w:cs="Arial"/>
          <w:sz w:val="20"/>
          <w:szCs w:val="20"/>
          <w:lang w:eastAsia="hr-HR"/>
        </w:rPr>
        <w:t xml:space="preserve"> godišnje.</w:t>
      </w:r>
    </w:p>
    <w:p w14:paraId="679DCED3" w14:textId="77777777" w:rsidR="000B4095" w:rsidRPr="00063E51" w:rsidRDefault="000B4095" w:rsidP="000B4095">
      <w:pPr>
        <w:autoSpaceDE w:val="0"/>
        <w:autoSpaceDN w:val="0"/>
        <w:adjustRightInd w:val="0"/>
        <w:spacing w:after="0" w:line="240" w:lineRule="auto"/>
        <w:rPr>
          <w:rFonts w:ascii="Cambria" w:eastAsia="Times New Roman" w:hAnsi="Cambria" w:cs="Arial"/>
          <w:sz w:val="20"/>
          <w:szCs w:val="20"/>
          <w:lang w:eastAsia="hr-HR"/>
        </w:rPr>
      </w:pPr>
    </w:p>
    <w:p w14:paraId="2C146FC3" w14:textId="77777777" w:rsidR="000B4095" w:rsidRPr="00063E51" w:rsidRDefault="000B4095" w:rsidP="000B4095">
      <w:pPr>
        <w:autoSpaceDE w:val="0"/>
        <w:autoSpaceDN w:val="0"/>
        <w:adjustRightInd w:val="0"/>
        <w:spacing w:after="0" w:line="240" w:lineRule="auto"/>
        <w:rPr>
          <w:rFonts w:ascii="Cambria" w:eastAsia="Times New Roman" w:hAnsi="Cambria" w:cs="Arial"/>
          <w:sz w:val="20"/>
          <w:szCs w:val="20"/>
          <w:lang w:eastAsia="hr-HR"/>
        </w:rPr>
      </w:pPr>
      <w:r w:rsidRPr="00063E51">
        <w:rPr>
          <w:rFonts w:ascii="Cambria" w:eastAsia="Times New Roman" w:hAnsi="Cambria" w:cs="Arial"/>
          <w:sz w:val="20"/>
          <w:szCs w:val="20"/>
          <w:lang w:eastAsia="hr-HR"/>
        </w:rPr>
        <w:t>Neposredni financijski u</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inak davanja koncesije je prihod od koncesijske naknade.</w:t>
      </w:r>
    </w:p>
    <w:p w14:paraId="27105007" w14:textId="77777777" w:rsidR="000B4095" w:rsidRPr="00063E51" w:rsidRDefault="000B4095" w:rsidP="000B4095">
      <w:pPr>
        <w:autoSpaceDE w:val="0"/>
        <w:autoSpaceDN w:val="0"/>
        <w:adjustRightInd w:val="0"/>
        <w:spacing w:after="0" w:line="240" w:lineRule="auto"/>
        <w:rPr>
          <w:rFonts w:ascii="Cambria" w:eastAsia="Times New Roman" w:hAnsi="Cambria" w:cs="Arial"/>
          <w:sz w:val="20"/>
          <w:szCs w:val="20"/>
          <w:lang w:eastAsia="hr-HR"/>
        </w:rPr>
      </w:pPr>
    </w:p>
    <w:p w14:paraId="37DADB42" w14:textId="77777777" w:rsidR="000B4095" w:rsidRPr="00063E51" w:rsidRDefault="000B4095" w:rsidP="000B4095">
      <w:pPr>
        <w:autoSpaceDE w:val="0"/>
        <w:autoSpaceDN w:val="0"/>
        <w:adjustRightInd w:val="0"/>
        <w:spacing w:after="0" w:line="240" w:lineRule="auto"/>
        <w:rPr>
          <w:rFonts w:ascii="Cambria" w:eastAsia="Times New Roman" w:hAnsi="Cambria" w:cs="Arial"/>
          <w:sz w:val="20"/>
          <w:szCs w:val="20"/>
          <w:lang w:eastAsia="hr-HR"/>
        </w:rPr>
      </w:pPr>
      <w:r w:rsidRPr="00063E51">
        <w:rPr>
          <w:rFonts w:ascii="Cambria" w:eastAsia="Times New Roman" w:hAnsi="Cambria" w:cs="Arial"/>
          <w:sz w:val="20"/>
          <w:szCs w:val="20"/>
          <w:lang w:eastAsia="hr-HR"/>
        </w:rPr>
        <w:t>Posredni financijski u</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inci davanja koncesije su:</w:t>
      </w:r>
    </w:p>
    <w:p w14:paraId="621A4E16" w14:textId="77777777" w:rsidR="000B4095" w:rsidRPr="00063E51" w:rsidRDefault="000B4095" w:rsidP="000B4095">
      <w:pPr>
        <w:numPr>
          <w:ilvl w:val="0"/>
          <w:numId w:val="9"/>
        </w:numPr>
        <w:overflowPunct w:val="0"/>
        <w:autoSpaceDE w:val="0"/>
        <w:autoSpaceDN w:val="0"/>
        <w:adjustRightInd w:val="0"/>
        <w:spacing w:after="0" w:line="240" w:lineRule="auto"/>
        <w:textAlignment w:val="baseline"/>
        <w:rPr>
          <w:rFonts w:ascii="Cambria" w:eastAsia="Times New Roman" w:hAnsi="Cambria" w:cs="Arial"/>
          <w:sz w:val="20"/>
          <w:szCs w:val="20"/>
          <w:lang w:eastAsia="hr-HR"/>
        </w:rPr>
      </w:pPr>
      <w:r w:rsidRPr="00063E51">
        <w:rPr>
          <w:rFonts w:ascii="Cambria" w:eastAsia="Times New Roman" w:hAnsi="Cambria" w:cs="Times New Roman"/>
          <w:sz w:val="20"/>
          <w:szCs w:val="20"/>
          <w:lang w:eastAsia="hr-HR"/>
        </w:rPr>
        <w:t>p</w:t>
      </w:r>
      <w:r w:rsidRPr="00063E51">
        <w:rPr>
          <w:rFonts w:ascii="Cambria" w:eastAsia="Times New Roman" w:hAnsi="Cambria" w:cs="Arial"/>
          <w:sz w:val="20"/>
          <w:szCs w:val="20"/>
          <w:lang w:eastAsia="hr-HR"/>
        </w:rPr>
        <w:t>orez na dobit,</w:t>
      </w:r>
    </w:p>
    <w:p w14:paraId="26329D67" w14:textId="77777777" w:rsidR="000B4095" w:rsidRPr="00063E51" w:rsidRDefault="000B4095" w:rsidP="000B4095">
      <w:pPr>
        <w:numPr>
          <w:ilvl w:val="0"/>
          <w:numId w:val="9"/>
        </w:numPr>
        <w:overflowPunct w:val="0"/>
        <w:autoSpaceDE w:val="0"/>
        <w:autoSpaceDN w:val="0"/>
        <w:adjustRightInd w:val="0"/>
        <w:spacing w:after="0" w:line="240" w:lineRule="auto"/>
        <w:textAlignment w:val="baseline"/>
        <w:rPr>
          <w:rFonts w:ascii="Cambria" w:eastAsia="Times New Roman" w:hAnsi="Cambria" w:cs="Arial"/>
          <w:sz w:val="20"/>
          <w:szCs w:val="20"/>
          <w:lang w:eastAsia="hr-HR"/>
        </w:rPr>
      </w:pPr>
      <w:r w:rsidRPr="00063E51">
        <w:rPr>
          <w:rFonts w:ascii="Cambria" w:eastAsia="Times New Roman" w:hAnsi="Cambria" w:cs="Times New Roman"/>
          <w:sz w:val="20"/>
          <w:szCs w:val="20"/>
          <w:lang w:eastAsia="hr-HR"/>
        </w:rPr>
        <w:t>p</w:t>
      </w:r>
      <w:r w:rsidRPr="00063E51">
        <w:rPr>
          <w:rFonts w:ascii="Cambria" w:eastAsia="Times New Roman" w:hAnsi="Cambria" w:cs="Arial"/>
          <w:sz w:val="20"/>
          <w:szCs w:val="20"/>
          <w:lang w:eastAsia="hr-HR"/>
        </w:rPr>
        <w:t>orez na dohodak i doprinosi vezani uz pla</w:t>
      </w:r>
      <w:r w:rsidRPr="00063E51">
        <w:rPr>
          <w:rFonts w:ascii="Cambria" w:eastAsia="Times New Roman" w:hAnsi="Cambria" w:cs="Times New Roman"/>
          <w:sz w:val="20"/>
          <w:szCs w:val="20"/>
          <w:lang w:eastAsia="hr-HR"/>
        </w:rPr>
        <w:t>ć</w:t>
      </w:r>
      <w:r w:rsidRPr="00063E51">
        <w:rPr>
          <w:rFonts w:ascii="Cambria" w:eastAsia="Times New Roman" w:hAnsi="Cambria" w:cs="Arial"/>
          <w:sz w:val="20"/>
          <w:szCs w:val="20"/>
          <w:lang w:eastAsia="hr-HR"/>
        </w:rPr>
        <w:t>e,</w:t>
      </w:r>
    </w:p>
    <w:p w14:paraId="7ECD321C" w14:textId="77777777" w:rsidR="000B4095" w:rsidRPr="00063E51" w:rsidRDefault="000B4095" w:rsidP="000B4095">
      <w:pPr>
        <w:numPr>
          <w:ilvl w:val="0"/>
          <w:numId w:val="9"/>
        </w:numPr>
        <w:overflowPunct w:val="0"/>
        <w:autoSpaceDE w:val="0"/>
        <w:autoSpaceDN w:val="0"/>
        <w:adjustRightInd w:val="0"/>
        <w:spacing w:after="0" w:line="240" w:lineRule="auto"/>
        <w:jc w:val="both"/>
        <w:textAlignment w:val="baseline"/>
        <w:rPr>
          <w:rFonts w:ascii="Cambria" w:eastAsia="Times New Roman" w:hAnsi="Cambria" w:cs="Arial"/>
          <w:sz w:val="20"/>
          <w:szCs w:val="20"/>
          <w:lang w:eastAsia="hr-HR"/>
        </w:rPr>
      </w:pPr>
      <w:r w:rsidRPr="00063E51">
        <w:rPr>
          <w:rFonts w:ascii="Cambria" w:eastAsia="Times New Roman" w:hAnsi="Cambria" w:cs="Times New Roman"/>
          <w:sz w:val="20"/>
          <w:szCs w:val="20"/>
          <w:lang w:eastAsia="hr-HR"/>
        </w:rPr>
        <w:t>p</w:t>
      </w:r>
      <w:r w:rsidRPr="00063E51">
        <w:rPr>
          <w:rFonts w:ascii="Cambria" w:eastAsia="Times New Roman" w:hAnsi="Cambria" w:cs="Arial"/>
          <w:sz w:val="20"/>
          <w:szCs w:val="20"/>
          <w:lang w:eastAsia="hr-HR"/>
        </w:rPr>
        <w:t>orez na dodanu vrijednost.</w:t>
      </w:r>
    </w:p>
    <w:p w14:paraId="21085722"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580369AC" w14:textId="77777777" w:rsidR="000B4095" w:rsidRPr="00063E51" w:rsidRDefault="000B4095" w:rsidP="000B4095">
      <w:pPr>
        <w:numPr>
          <w:ilvl w:val="2"/>
          <w:numId w:val="2"/>
        </w:numPr>
        <w:overflowPunct w:val="0"/>
        <w:autoSpaceDE w:val="0"/>
        <w:autoSpaceDN w:val="0"/>
        <w:adjustRightInd w:val="0"/>
        <w:spacing w:after="0" w:line="240" w:lineRule="auto"/>
        <w:jc w:val="both"/>
        <w:textAlignment w:val="baseline"/>
        <w:rPr>
          <w:rFonts w:ascii="Cambria" w:eastAsia="Times New Roman" w:hAnsi="Cambria" w:cs="Arial"/>
          <w:b/>
          <w:sz w:val="20"/>
          <w:szCs w:val="20"/>
          <w:lang w:eastAsia="hr-HR"/>
        </w:rPr>
      </w:pPr>
      <w:r w:rsidRPr="00063E51">
        <w:rPr>
          <w:rFonts w:ascii="Cambria" w:eastAsia="Times New Roman" w:hAnsi="Cambria" w:cs="Arial"/>
          <w:b/>
          <w:sz w:val="20"/>
          <w:szCs w:val="20"/>
          <w:lang w:eastAsia="hr-HR"/>
        </w:rPr>
        <w:t>Analiza javnih prihoda</w:t>
      </w:r>
    </w:p>
    <w:p w14:paraId="15F9DFC7" w14:textId="77777777" w:rsidR="000B4095" w:rsidRPr="00063E51" w:rsidRDefault="000B4095" w:rsidP="009962B9">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Arial"/>
          <w:sz w:val="20"/>
          <w:szCs w:val="20"/>
          <w:lang w:eastAsia="hr-HR"/>
        </w:rPr>
        <w:t>U ovom se dijelu prikazuju ukupni financijski u</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inci koncesije na državni prora</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un, odnosno prora</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un jedinice lokalne samouprave. Napominje se da se naknada za koncesiju upla</w:t>
      </w:r>
      <w:r w:rsidRPr="00063E51">
        <w:rPr>
          <w:rFonts w:ascii="Cambria" w:eastAsia="Times New Roman" w:hAnsi="Cambria" w:cs="Times New Roman"/>
          <w:sz w:val="20"/>
          <w:szCs w:val="20"/>
          <w:lang w:eastAsia="hr-HR"/>
        </w:rPr>
        <w:t>ć</w:t>
      </w:r>
      <w:r w:rsidRPr="00063E51">
        <w:rPr>
          <w:rFonts w:ascii="Cambria" w:eastAsia="Times New Roman" w:hAnsi="Cambria" w:cs="Arial"/>
          <w:sz w:val="20"/>
          <w:szCs w:val="20"/>
          <w:lang w:eastAsia="hr-HR"/>
        </w:rPr>
        <w:t>uje u korist prora</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 xml:space="preserve">una Općine </w:t>
      </w:r>
      <w:r w:rsidR="00225931" w:rsidRPr="00063E51">
        <w:rPr>
          <w:rFonts w:ascii="Cambria" w:eastAsia="Times New Roman" w:hAnsi="Cambria" w:cs="Arial"/>
          <w:sz w:val="20"/>
          <w:szCs w:val="20"/>
          <w:lang w:eastAsia="hr-HR"/>
        </w:rPr>
        <w:t>Nijemci</w:t>
      </w:r>
      <w:r w:rsidRPr="00063E51">
        <w:rPr>
          <w:rFonts w:ascii="Cambria" w:eastAsia="Times New Roman" w:hAnsi="Cambria" w:cs="Arial"/>
          <w:sz w:val="20"/>
          <w:szCs w:val="20"/>
          <w:lang w:eastAsia="hr-HR"/>
        </w:rPr>
        <w:t xml:space="preserve">, a koristi se za građenje objekata komunalne infrastrukture i nabavu opreme. </w:t>
      </w:r>
    </w:p>
    <w:p w14:paraId="2E0A852C"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p>
    <w:p w14:paraId="64A3C572" w14:textId="77777777" w:rsidR="000B4095" w:rsidRPr="00063E51" w:rsidRDefault="000B4095" w:rsidP="000B4095">
      <w:pPr>
        <w:numPr>
          <w:ilvl w:val="0"/>
          <w:numId w:val="2"/>
        </w:numPr>
        <w:overflowPunct w:val="0"/>
        <w:autoSpaceDE w:val="0"/>
        <w:autoSpaceDN w:val="0"/>
        <w:adjustRightInd w:val="0"/>
        <w:spacing w:after="0" w:line="240" w:lineRule="auto"/>
        <w:jc w:val="both"/>
        <w:textAlignment w:val="baseline"/>
        <w:rPr>
          <w:rFonts w:ascii="Cambria" w:eastAsia="Times New Roman" w:hAnsi="Cambria" w:cs="Arial"/>
          <w:b/>
          <w:sz w:val="20"/>
          <w:szCs w:val="20"/>
          <w:lang w:eastAsia="hr-HR"/>
        </w:rPr>
      </w:pPr>
      <w:r w:rsidRPr="00063E51">
        <w:rPr>
          <w:rFonts w:ascii="Cambria" w:eastAsia="Times New Roman" w:hAnsi="Cambria" w:cs="Arial"/>
          <w:b/>
          <w:sz w:val="20"/>
          <w:szCs w:val="20"/>
          <w:lang w:eastAsia="hr-HR"/>
        </w:rPr>
        <w:t>PRAVNA ANALIZA</w:t>
      </w:r>
    </w:p>
    <w:p w14:paraId="79DA85CB"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b/>
          <w:sz w:val="20"/>
          <w:szCs w:val="20"/>
          <w:lang w:eastAsia="hr-HR"/>
        </w:rPr>
      </w:pPr>
    </w:p>
    <w:p w14:paraId="4F4BC5B7" w14:textId="77777777" w:rsidR="000B4095" w:rsidRPr="00063E51" w:rsidRDefault="000B4095" w:rsidP="000B4095">
      <w:pPr>
        <w:numPr>
          <w:ilvl w:val="1"/>
          <w:numId w:val="2"/>
        </w:numPr>
        <w:overflowPunct w:val="0"/>
        <w:autoSpaceDE w:val="0"/>
        <w:autoSpaceDN w:val="0"/>
        <w:adjustRightInd w:val="0"/>
        <w:spacing w:after="0" w:line="240" w:lineRule="auto"/>
        <w:jc w:val="both"/>
        <w:textAlignment w:val="baseline"/>
        <w:rPr>
          <w:rFonts w:ascii="Cambria" w:eastAsia="Times New Roman" w:hAnsi="Cambria" w:cs="Arial"/>
          <w:b/>
          <w:sz w:val="20"/>
          <w:szCs w:val="20"/>
          <w:lang w:eastAsia="hr-HR"/>
        </w:rPr>
      </w:pPr>
      <w:r w:rsidRPr="00063E51">
        <w:rPr>
          <w:rFonts w:ascii="Cambria" w:eastAsia="Times New Roman" w:hAnsi="Cambria" w:cs="Arial"/>
          <w:b/>
          <w:sz w:val="20"/>
          <w:szCs w:val="20"/>
          <w:lang w:eastAsia="hr-HR"/>
        </w:rPr>
        <w:lastRenderedPageBreak/>
        <w:t xml:space="preserve"> POPIS I OBRAZOŽENJE PRIMJENE PROPISA KOJI SE PRIMJENJUJU NA DAVANJE KONCESIJE</w:t>
      </w:r>
    </w:p>
    <w:p w14:paraId="28ECD8D2" w14:textId="55D2828A"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Arial"/>
          <w:sz w:val="20"/>
          <w:szCs w:val="20"/>
          <w:lang w:eastAsia="hr-HR"/>
        </w:rPr>
        <w:t>Sustav koncesija u Republici Hrvatskoj ure</w:t>
      </w:r>
      <w:r w:rsidRPr="00063E51">
        <w:rPr>
          <w:rFonts w:ascii="Cambria" w:eastAsia="Times New Roman" w:hAnsi="Cambria" w:cs="Times New Roman"/>
          <w:sz w:val="20"/>
          <w:szCs w:val="20"/>
          <w:lang w:eastAsia="hr-HR"/>
        </w:rPr>
        <w:t>đ</w:t>
      </w:r>
      <w:r w:rsidRPr="00063E51">
        <w:rPr>
          <w:rFonts w:ascii="Cambria" w:eastAsia="Times New Roman" w:hAnsi="Cambria" w:cs="Arial"/>
          <w:sz w:val="20"/>
          <w:szCs w:val="20"/>
          <w:lang w:eastAsia="hr-HR"/>
        </w:rPr>
        <w:t xml:space="preserve">en je Zakonom o koncesijama </w:t>
      </w:r>
      <w:r w:rsidR="004A20A6" w:rsidRPr="00063E51">
        <w:rPr>
          <w:rFonts w:ascii="Cambria" w:eastAsia="Times New Roman" w:hAnsi="Cambria" w:cs="Arial"/>
          <w:sz w:val="20"/>
          <w:szCs w:val="20"/>
          <w:lang w:eastAsia="hr-HR"/>
        </w:rPr>
        <w:t>iz</w:t>
      </w:r>
      <w:r w:rsidR="00B46F86" w:rsidRPr="00063E51">
        <w:rPr>
          <w:rFonts w:ascii="Cambria" w:eastAsia="Times New Roman" w:hAnsi="Cambria" w:cs="Arial"/>
          <w:sz w:val="20"/>
          <w:szCs w:val="20"/>
          <w:lang w:eastAsia="hr-HR"/>
        </w:rPr>
        <w:t xml:space="preserve"> 2017.</w:t>
      </w:r>
      <w:r w:rsidR="004A20A6" w:rsidRPr="00063E51">
        <w:rPr>
          <w:rFonts w:ascii="Cambria" w:eastAsia="Times New Roman" w:hAnsi="Cambria" w:cs="Arial"/>
          <w:sz w:val="20"/>
          <w:szCs w:val="20"/>
          <w:lang w:eastAsia="hr-HR"/>
        </w:rPr>
        <w:t>g</w:t>
      </w:r>
      <w:r w:rsidR="00B46F86" w:rsidRPr="00063E51">
        <w:rPr>
          <w:rFonts w:ascii="Cambria" w:eastAsia="Times New Roman" w:hAnsi="Cambria" w:cs="Arial"/>
          <w:sz w:val="20"/>
          <w:szCs w:val="20"/>
          <w:lang w:eastAsia="hr-HR"/>
        </w:rPr>
        <w:t>.</w:t>
      </w:r>
      <w:r w:rsidRPr="00063E51">
        <w:rPr>
          <w:rFonts w:ascii="Cambria" w:eastAsia="Times New Roman" w:hAnsi="Cambria" w:cs="Arial"/>
          <w:sz w:val="20"/>
          <w:szCs w:val="20"/>
          <w:lang w:eastAsia="hr-HR"/>
        </w:rPr>
        <w:t>. Zakon predstavlja krovni propis kojim se na op</w:t>
      </w:r>
      <w:r w:rsidRPr="00063E51">
        <w:rPr>
          <w:rFonts w:ascii="Cambria" w:eastAsia="Times New Roman" w:hAnsi="Cambria" w:cs="Times New Roman"/>
          <w:sz w:val="20"/>
          <w:szCs w:val="20"/>
          <w:lang w:eastAsia="hr-HR"/>
        </w:rPr>
        <w:t>ć</w:t>
      </w:r>
      <w:r w:rsidRPr="00063E51">
        <w:rPr>
          <w:rFonts w:ascii="Cambria" w:eastAsia="Times New Roman" w:hAnsi="Cambria" w:cs="Arial"/>
          <w:sz w:val="20"/>
          <w:szCs w:val="20"/>
          <w:lang w:eastAsia="hr-HR"/>
        </w:rPr>
        <w:t>oj razini ure</w:t>
      </w:r>
      <w:r w:rsidRPr="00063E51">
        <w:rPr>
          <w:rFonts w:ascii="Cambria" w:eastAsia="Times New Roman" w:hAnsi="Cambria" w:cs="Times New Roman"/>
          <w:sz w:val="20"/>
          <w:szCs w:val="20"/>
          <w:lang w:eastAsia="hr-HR"/>
        </w:rPr>
        <w:t>đ</w:t>
      </w:r>
      <w:r w:rsidRPr="00063E51">
        <w:rPr>
          <w:rFonts w:ascii="Cambria" w:eastAsia="Times New Roman" w:hAnsi="Cambria" w:cs="Arial"/>
          <w:sz w:val="20"/>
          <w:szCs w:val="20"/>
          <w:lang w:eastAsia="hr-HR"/>
        </w:rPr>
        <w:t xml:space="preserve">uju sva osnovna pitanja vezana za koncesije. Zakonodavni okvir za koncesije, uz Zakon o koncesijama, </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ine i posebni propisi kojima se ure</w:t>
      </w:r>
      <w:r w:rsidRPr="00063E51">
        <w:rPr>
          <w:rFonts w:ascii="Cambria" w:eastAsia="Times New Roman" w:hAnsi="Cambria" w:cs="Times New Roman"/>
          <w:sz w:val="20"/>
          <w:szCs w:val="20"/>
          <w:lang w:eastAsia="hr-HR"/>
        </w:rPr>
        <w:t>đ</w:t>
      </w:r>
      <w:r w:rsidRPr="00063E51">
        <w:rPr>
          <w:rFonts w:ascii="Cambria" w:eastAsia="Times New Roman" w:hAnsi="Cambria" w:cs="Arial"/>
          <w:sz w:val="20"/>
          <w:szCs w:val="20"/>
          <w:lang w:eastAsia="hr-HR"/>
        </w:rPr>
        <w:t>uju koncesije u pojedinim podru</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 xml:space="preserve">jima i za pojedine djelatnosti. </w:t>
      </w:r>
      <w:proofErr w:type="spellStart"/>
      <w:r w:rsidRPr="00063E51">
        <w:rPr>
          <w:rFonts w:ascii="Cambria" w:eastAsia="Times New Roman" w:hAnsi="Cambria" w:cs="Arial"/>
          <w:sz w:val="20"/>
          <w:szCs w:val="20"/>
          <w:lang w:eastAsia="hr-HR"/>
        </w:rPr>
        <w:t>Koncesioniranje</w:t>
      </w:r>
      <w:proofErr w:type="spellEnd"/>
      <w:r w:rsidRPr="00063E51">
        <w:rPr>
          <w:rFonts w:ascii="Cambria" w:eastAsia="Times New Roman" w:hAnsi="Cambria" w:cs="Arial"/>
          <w:sz w:val="20"/>
          <w:szCs w:val="20"/>
          <w:lang w:eastAsia="hr-HR"/>
        </w:rPr>
        <w:t xml:space="preserve"> dimnjačarske djelatnosti regulirano je Zakonom o komunalnom gospodarstvu</w:t>
      </w:r>
      <w:r w:rsidR="00B46F86" w:rsidRPr="00063E51">
        <w:rPr>
          <w:rFonts w:ascii="Cambria" w:eastAsia="Times New Roman" w:hAnsi="Cambria" w:cs="TTE1EED948t00"/>
          <w:sz w:val="20"/>
          <w:szCs w:val="20"/>
        </w:rPr>
        <w:t>.</w:t>
      </w:r>
    </w:p>
    <w:p w14:paraId="2146B3E0" w14:textId="77777777" w:rsidR="000B4095" w:rsidRPr="00063E51" w:rsidRDefault="000B4095" w:rsidP="000B4095">
      <w:pPr>
        <w:overflowPunct w:val="0"/>
        <w:autoSpaceDE w:val="0"/>
        <w:autoSpaceDN w:val="0"/>
        <w:adjustRightInd w:val="0"/>
        <w:spacing w:beforeLines="30" w:before="72" w:afterLines="30" w:after="72" w:line="240" w:lineRule="auto"/>
        <w:jc w:val="both"/>
        <w:textAlignment w:val="baseline"/>
        <w:rPr>
          <w:rFonts w:ascii="Cambria" w:eastAsia="Times New Roman" w:hAnsi="Cambria" w:cs="Times New Roman"/>
          <w:sz w:val="20"/>
          <w:szCs w:val="20"/>
          <w:lang w:eastAsia="hr-HR"/>
        </w:rPr>
      </w:pPr>
    </w:p>
    <w:p w14:paraId="306F6C12" w14:textId="26A3FCC6"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Times New Roman"/>
          <w:sz w:val="20"/>
          <w:szCs w:val="20"/>
          <w:lang w:eastAsia="hr-HR"/>
        </w:rPr>
        <w:t xml:space="preserve">Zakon o zaštiti od požara </w:t>
      </w:r>
      <w:r w:rsidRPr="00063E51">
        <w:rPr>
          <w:rFonts w:ascii="Cambria" w:eastAsia="Times New Roman" w:hAnsi="Cambria" w:cs="TTE1EED948t00"/>
          <w:sz w:val="20"/>
          <w:szCs w:val="20"/>
        </w:rPr>
        <w:t xml:space="preserve">(''Narodne novine'' br. 92/10.) u članku 38., određuje obvezu </w:t>
      </w:r>
      <w:proofErr w:type="spellStart"/>
      <w:r w:rsidRPr="00063E51">
        <w:rPr>
          <w:rFonts w:ascii="Cambria" w:eastAsia="Times New Roman" w:hAnsi="Cambria" w:cs="Times New Roman"/>
          <w:sz w:val="20"/>
          <w:szCs w:val="20"/>
          <w:lang w:val="en-US"/>
        </w:rPr>
        <w:t>vlasnika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odnosno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korisnika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gra</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evina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gra</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evinskih</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dijelova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drugih</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nekretnina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prostora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odnosno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upravitelja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zgrada</w:t>
      </w:r>
      <w:proofErr w:type="spellEnd"/>
      <w:r w:rsidRPr="00063E51">
        <w:rPr>
          <w:rFonts w:ascii="Cambria" w:eastAsia="Times New Roman" w:hAnsi="Cambria" w:cs="Times New Roman"/>
          <w:sz w:val="20"/>
          <w:szCs w:val="20"/>
        </w:rPr>
        <w:t xml:space="preserve"> da su </w:t>
      </w:r>
      <w:r w:rsidRPr="00063E51">
        <w:rPr>
          <w:rFonts w:ascii="Cambria" w:eastAsia="Times New Roman" w:hAnsi="Cambria" w:cs="Times New Roman"/>
          <w:sz w:val="20"/>
          <w:szCs w:val="20"/>
          <w:lang w:val="en-US"/>
        </w:rPr>
        <w:t>du</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ni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sukladno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propisima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tehni</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kim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normativima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normama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uputama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proizvo</w:t>
      </w:r>
      <w:proofErr w:type="spellEnd"/>
      <w:r w:rsidRPr="00063E51">
        <w:rPr>
          <w:rFonts w:ascii="Cambria" w:eastAsia="Times New Roman" w:hAnsi="Cambria" w:cs="Times New Roman"/>
          <w:sz w:val="20"/>
          <w:szCs w:val="20"/>
        </w:rPr>
        <w:t>đ</w:t>
      </w:r>
      <w:r w:rsidRPr="00063E51">
        <w:rPr>
          <w:rFonts w:ascii="Cambria" w:eastAsia="Times New Roman" w:hAnsi="Cambria" w:cs="Times New Roman"/>
          <w:sz w:val="20"/>
          <w:szCs w:val="20"/>
          <w:lang w:val="en-US"/>
        </w:rPr>
        <w:t>a</w:t>
      </w:r>
      <w:r w:rsidRPr="00063E51">
        <w:rPr>
          <w:rFonts w:ascii="Cambria" w:eastAsia="Times New Roman" w:hAnsi="Cambria" w:cs="Times New Roman"/>
          <w:sz w:val="20"/>
          <w:szCs w:val="20"/>
        </w:rPr>
        <w:t>č</w:t>
      </w:r>
      <w:r w:rsidRPr="00063E51">
        <w:rPr>
          <w:rFonts w:ascii="Cambria" w:eastAsia="Times New Roman" w:hAnsi="Cambria" w:cs="Times New Roman"/>
          <w:sz w:val="20"/>
          <w:szCs w:val="20"/>
          <w:lang w:val="en-US"/>
        </w:rPr>
        <w:t>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odr</w:t>
      </w:r>
      <w:proofErr w:type="spellEnd"/>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avati</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u</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ispravnom</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stanju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postrojenja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ure</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aje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instalacije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elektri</w:t>
      </w:r>
      <w:proofErr w:type="spellEnd"/>
      <w:r w:rsidRPr="00063E51">
        <w:rPr>
          <w:rFonts w:ascii="Cambria" w:eastAsia="Times New Roman" w:hAnsi="Cambria" w:cs="Times New Roman"/>
          <w:sz w:val="20"/>
          <w:szCs w:val="20"/>
        </w:rPr>
        <w:t>č</w:t>
      </w:r>
      <w:r w:rsidRPr="00063E51">
        <w:rPr>
          <w:rFonts w:ascii="Cambria" w:eastAsia="Times New Roman" w:hAnsi="Cambria" w:cs="Times New Roman"/>
          <w:sz w:val="20"/>
          <w:szCs w:val="20"/>
          <w:lang w:val="en-US"/>
        </w:rPr>
        <w:t>ne</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plinske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ventilacijske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namjene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dimnjake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lo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š</w:t>
      </w:r>
      <w:r w:rsidRPr="00063E51">
        <w:rPr>
          <w:rFonts w:ascii="Cambria" w:eastAsia="Times New Roman" w:hAnsi="Cambria" w:cs="Times New Roman"/>
          <w:sz w:val="20"/>
          <w:szCs w:val="20"/>
          <w:lang w:val="en-US"/>
        </w:rPr>
        <w:t>ta</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kao</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druge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ure</w:t>
      </w:r>
      <w:proofErr w:type="spellEnd"/>
      <w:r w:rsidRPr="00063E51">
        <w:rPr>
          <w:rFonts w:ascii="Cambria" w:eastAsia="Times New Roman" w:hAnsi="Cambria" w:cs="Times New Roman"/>
          <w:sz w:val="20"/>
          <w:szCs w:val="20"/>
        </w:rPr>
        <w:t>đ</w:t>
      </w:r>
      <w:proofErr w:type="spellStart"/>
      <w:r w:rsidRPr="00063E51">
        <w:rPr>
          <w:rFonts w:ascii="Cambria" w:eastAsia="Times New Roman" w:hAnsi="Cambria" w:cs="Times New Roman"/>
          <w:sz w:val="20"/>
          <w:szCs w:val="20"/>
          <w:lang w:val="en-US"/>
        </w:rPr>
        <w:t>aje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instalacije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koji</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mogu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prouzro</w:t>
      </w:r>
      <w:proofErr w:type="spellEnd"/>
      <w:r w:rsidRPr="00063E51">
        <w:rPr>
          <w:rFonts w:ascii="Cambria" w:eastAsia="Times New Roman" w:hAnsi="Cambria" w:cs="Times New Roman"/>
          <w:sz w:val="20"/>
          <w:szCs w:val="20"/>
        </w:rPr>
        <w:t>č</w:t>
      </w:r>
      <w:proofErr w:type="spellStart"/>
      <w:r w:rsidRPr="00063E51">
        <w:rPr>
          <w:rFonts w:ascii="Cambria" w:eastAsia="Times New Roman" w:hAnsi="Cambria" w:cs="Times New Roman"/>
          <w:sz w:val="20"/>
          <w:szCs w:val="20"/>
          <w:lang w:val="en-US"/>
        </w:rPr>
        <w:t>iti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nastajanje</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i</w:t>
      </w:r>
      <w:proofErr w:type="spellEnd"/>
      <w:r w:rsidRPr="00063E51">
        <w:rPr>
          <w:rFonts w:ascii="Cambria" w:eastAsia="Times New Roman" w:hAnsi="Cambria" w:cs="Times New Roman"/>
          <w:sz w:val="20"/>
          <w:szCs w:val="20"/>
        </w:rPr>
        <w:t xml:space="preserve"> š</w:t>
      </w:r>
      <w:proofErr w:type="spellStart"/>
      <w:r w:rsidRPr="00063E51">
        <w:rPr>
          <w:rFonts w:ascii="Cambria" w:eastAsia="Times New Roman" w:hAnsi="Cambria" w:cs="Times New Roman"/>
          <w:sz w:val="20"/>
          <w:szCs w:val="20"/>
          <w:lang w:val="en-US"/>
        </w:rPr>
        <w:t>irenje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po</w:t>
      </w:r>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ara</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te</w:t>
      </w:r>
      <w:proofErr w:type="spellEnd"/>
      <w:r w:rsidRPr="00063E51">
        <w:rPr>
          <w:rFonts w:ascii="Cambria" w:eastAsia="Times New Roman" w:hAnsi="Cambria" w:cs="Times New Roman"/>
          <w:sz w:val="20"/>
          <w:szCs w:val="20"/>
        </w:rPr>
        <w:t xml:space="preserve"> </w:t>
      </w:r>
      <w:r w:rsidRPr="00063E51">
        <w:rPr>
          <w:rFonts w:ascii="Cambria" w:eastAsia="Times New Roman" w:hAnsi="Cambria" w:cs="Times New Roman"/>
          <w:sz w:val="20"/>
          <w:szCs w:val="20"/>
          <w:lang w:val="en-US"/>
        </w:rPr>
        <w:t>o</w:t>
      </w:r>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odr</w:t>
      </w:r>
      <w:proofErr w:type="spellEnd"/>
      <w:r w:rsidRPr="00063E51">
        <w:rPr>
          <w:rFonts w:ascii="Cambria" w:eastAsia="Times New Roman" w:hAnsi="Cambria" w:cs="Times New Roman"/>
          <w:sz w:val="20"/>
          <w:szCs w:val="20"/>
        </w:rPr>
        <w:t>ž</w:t>
      </w:r>
      <w:proofErr w:type="spellStart"/>
      <w:r w:rsidRPr="00063E51">
        <w:rPr>
          <w:rFonts w:ascii="Cambria" w:eastAsia="Times New Roman" w:hAnsi="Cambria" w:cs="Times New Roman"/>
          <w:sz w:val="20"/>
          <w:szCs w:val="20"/>
          <w:lang w:val="en-US"/>
        </w:rPr>
        <w:t>avanju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moraju</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posjedovati</w:t>
      </w:r>
      <w:proofErr w:type="spellEnd"/>
      <w:r w:rsidRPr="00063E51">
        <w:rPr>
          <w:rFonts w:ascii="Cambria" w:eastAsia="Times New Roman" w:hAnsi="Cambria" w:cs="Times New Roman"/>
          <w:sz w:val="20"/>
          <w:szCs w:val="20"/>
        </w:rPr>
        <w:t xml:space="preserve"> </w:t>
      </w:r>
      <w:proofErr w:type="spellStart"/>
      <w:r w:rsidRPr="00063E51">
        <w:rPr>
          <w:rFonts w:ascii="Cambria" w:eastAsia="Times New Roman" w:hAnsi="Cambria" w:cs="Times New Roman"/>
          <w:sz w:val="20"/>
          <w:szCs w:val="20"/>
          <w:lang w:val="en-US"/>
        </w:rPr>
        <w:t>dokumentaciju</w:t>
      </w:r>
      <w:proofErr w:type="spellEnd"/>
      <w:r w:rsidRPr="00063E51">
        <w:rPr>
          <w:rFonts w:ascii="Cambria" w:eastAsia="Times New Roman" w:hAnsi="Cambria" w:cs="Times New Roman"/>
          <w:sz w:val="20"/>
          <w:szCs w:val="20"/>
        </w:rPr>
        <w:t xml:space="preserve">. Odlukom o organizaciji i obavljanju dimnjačarske službe na području Općine </w:t>
      </w:r>
      <w:r w:rsidR="00225931" w:rsidRPr="00063E51">
        <w:rPr>
          <w:rFonts w:ascii="Cambria" w:eastAsia="Times New Roman" w:hAnsi="Cambria" w:cs="Times New Roman"/>
          <w:sz w:val="20"/>
          <w:szCs w:val="20"/>
        </w:rPr>
        <w:t>Nijemci</w:t>
      </w:r>
      <w:r w:rsidRPr="00063E51">
        <w:rPr>
          <w:rFonts w:ascii="Cambria" w:eastAsia="Times New Roman" w:hAnsi="Cambria" w:cs="Arial"/>
          <w:sz w:val="20"/>
          <w:szCs w:val="20"/>
          <w:lang w:eastAsia="hr-HR"/>
        </w:rPr>
        <w:t xml:space="preserve"> </w:t>
      </w:r>
      <w:proofErr w:type="spellStart"/>
      <w:r w:rsidRPr="00063E51">
        <w:rPr>
          <w:rFonts w:ascii="Cambria" w:eastAsia="TimesNewRoman" w:hAnsi="Cambria" w:cs="Calibri"/>
          <w:sz w:val="20"/>
          <w:szCs w:val="20"/>
          <w:lang w:val="en-US"/>
        </w:rPr>
        <w:t>ure</w:t>
      </w:r>
      <w:proofErr w:type="spellEnd"/>
      <w:r w:rsidRPr="00063E51">
        <w:rPr>
          <w:rFonts w:ascii="Cambria" w:eastAsia="TimesNewRoman" w:hAnsi="Cambria" w:cs="Calibri"/>
          <w:sz w:val="20"/>
          <w:szCs w:val="20"/>
        </w:rPr>
        <w:t>đ</w:t>
      </w:r>
      <w:proofErr w:type="spellStart"/>
      <w:r w:rsidRPr="00063E51">
        <w:rPr>
          <w:rFonts w:ascii="Cambria" w:eastAsia="TimesNewRoman" w:hAnsi="Cambria" w:cs="Calibri"/>
          <w:sz w:val="20"/>
          <w:szCs w:val="20"/>
          <w:lang w:val="en-US"/>
        </w:rPr>
        <w:t>uje</w:t>
      </w:r>
      <w:proofErr w:type="spellEnd"/>
      <w:r w:rsidRPr="00063E51">
        <w:rPr>
          <w:rFonts w:ascii="Cambria" w:eastAsia="TimesNewRoman" w:hAnsi="Cambria" w:cs="Calibri"/>
          <w:sz w:val="20"/>
          <w:szCs w:val="20"/>
        </w:rPr>
        <w:t xml:space="preserve"> se </w:t>
      </w:r>
      <w:proofErr w:type="spellStart"/>
      <w:r w:rsidRPr="00063E51">
        <w:rPr>
          <w:rFonts w:ascii="Cambria" w:eastAsia="TimesNewRoman" w:hAnsi="Cambria" w:cs="Calibri"/>
          <w:sz w:val="20"/>
          <w:szCs w:val="20"/>
          <w:lang w:val="en-US"/>
        </w:rPr>
        <w:t>organizacija</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i</w:t>
      </w:r>
      <w:proofErr w:type="spellEnd"/>
      <w:r w:rsidRPr="00063E51">
        <w:rPr>
          <w:rFonts w:ascii="Cambria" w:eastAsia="TimesNewRoman" w:hAnsi="Cambria" w:cs="Calibri"/>
          <w:sz w:val="20"/>
          <w:szCs w:val="20"/>
        </w:rPr>
        <w:t xml:space="preserve"> </w:t>
      </w:r>
      <w:r w:rsidRPr="00063E51">
        <w:rPr>
          <w:rFonts w:ascii="Cambria" w:eastAsia="TimesNewRoman" w:hAnsi="Cambria" w:cs="Calibri"/>
          <w:sz w:val="20"/>
          <w:szCs w:val="20"/>
          <w:lang w:val="en-US"/>
        </w:rPr>
        <w:t>rad</w:t>
      </w:r>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dimnja</w:t>
      </w:r>
      <w:proofErr w:type="spellEnd"/>
      <w:r w:rsidRPr="00063E51">
        <w:rPr>
          <w:rFonts w:ascii="Cambria" w:eastAsia="TimesNewRoman" w:hAnsi="Cambria" w:cs="Calibri"/>
          <w:sz w:val="20"/>
          <w:szCs w:val="20"/>
        </w:rPr>
        <w:t>č</w:t>
      </w:r>
      <w:proofErr w:type="spellStart"/>
      <w:r w:rsidRPr="00063E51">
        <w:rPr>
          <w:rFonts w:ascii="Cambria" w:eastAsia="TimesNewRoman" w:hAnsi="Cambria" w:cs="Calibri"/>
          <w:sz w:val="20"/>
          <w:szCs w:val="20"/>
          <w:lang w:val="en-US"/>
        </w:rPr>
        <w:t>arske</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slu</w:t>
      </w:r>
      <w:proofErr w:type="spellEnd"/>
      <w:r w:rsidRPr="00063E51">
        <w:rPr>
          <w:rFonts w:ascii="Cambria" w:eastAsia="TimesNewRoman" w:hAnsi="Cambria" w:cs="Calibri"/>
          <w:sz w:val="20"/>
          <w:szCs w:val="20"/>
        </w:rPr>
        <w:t>ž</w:t>
      </w:r>
      <w:r w:rsidRPr="00063E51">
        <w:rPr>
          <w:rFonts w:ascii="Cambria" w:eastAsia="TimesNewRoman" w:hAnsi="Cambria" w:cs="Calibri"/>
          <w:sz w:val="20"/>
          <w:szCs w:val="20"/>
          <w:lang w:val="en-US"/>
        </w:rPr>
        <w:t>be</w:t>
      </w:r>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rokovi</w:t>
      </w:r>
      <w:proofErr w:type="spellEnd"/>
      <w:r w:rsidRPr="00063E51">
        <w:rPr>
          <w:rFonts w:ascii="Cambria" w:eastAsia="TimesNewRoman" w:hAnsi="Cambria" w:cs="Calibri"/>
          <w:sz w:val="20"/>
          <w:szCs w:val="20"/>
        </w:rPr>
        <w:t xml:space="preserve"> č</w:t>
      </w:r>
      <w:proofErr w:type="spellStart"/>
      <w:r w:rsidRPr="00063E51">
        <w:rPr>
          <w:rFonts w:ascii="Cambria" w:eastAsia="TimesNewRoman" w:hAnsi="Cambria" w:cs="Calibri"/>
          <w:sz w:val="20"/>
          <w:szCs w:val="20"/>
          <w:lang w:val="en-US"/>
        </w:rPr>
        <w:t>i</w:t>
      </w:r>
      <w:r w:rsidRPr="00063E51">
        <w:rPr>
          <w:rFonts w:ascii="Cambria" w:eastAsia="TimesNewRoman" w:hAnsi="Cambria" w:cs="Calibri"/>
          <w:sz w:val="20"/>
          <w:szCs w:val="20"/>
        </w:rPr>
        <w:t>šć</w:t>
      </w:r>
      <w:r w:rsidRPr="00063E51">
        <w:rPr>
          <w:rFonts w:ascii="Cambria" w:eastAsia="TimesNewRoman" w:hAnsi="Cambria" w:cs="Calibri"/>
          <w:sz w:val="20"/>
          <w:szCs w:val="20"/>
          <w:lang w:val="en-US"/>
        </w:rPr>
        <w:t>enja</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dimnjaka</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te</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obavljanje</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nadzora</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nad</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radom</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dimnja</w:t>
      </w:r>
      <w:proofErr w:type="spellEnd"/>
      <w:r w:rsidRPr="00063E51">
        <w:rPr>
          <w:rFonts w:ascii="Cambria" w:eastAsia="TimesNewRoman" w:hAnsi="Cambria" w:cs="Calibri"/>
          <w:sz w:val="20"/>
          <w:szCs w:val="20"/>
        </w:rPr>
        <w:t>č</w:t>
      </w:r>
      <w:proofErr w:type="spellStart"/>
      <w:r w:rsidRPr="00063E51">
        <w:rPr>
          <w:rFonts w:ascii="Cambria" w:eastAsia="TimesNewRoman" w:hAnsi="Cambria" w:cs="Calibri"/>
          <w:sz w:val="20"/>
          <w:szCs w:val="20"/>
          <w:lang w:val="en-US"/>
        </w:rPr>
        <w:t>arske</w:t>
      </w:r>
      <w:proofErr w:type="spellEnd"/>
      <w:r w:rsidRPr="00063E51">
        <w:rPr>
          <w:rFonts w:ascii="Cambria" w:eastAsia="TimesNewRoman" w:hAnsi="Cambria" w:cs="Calibri"/>
          <w:sz w:val="20"/>
          <w:szCs w:val="20"/>
        </w:rPr>
        <w:t xml:space="preserve"> </w:t>
      </w:r>
      <w:proofErr w:type="spellStart"/>
      <w:r w:rsidRPr="00063E51">
        <w:rPr>
          <w:rFonts w:ascii="Cambria" w:eastAsia="TimesNewRoman" w:hAnsi="Cambria" w:cs="Calibri"/>
          <w:sz w:val="20"/>
          <w:szCs w:val="20"/>
          <w:lang w:val="en-US"/>
        </w:rPr>
        <w:t>slu</w:t>
      </w:r>
      <w:proofErr w:type="spellEnd"/>
      <w:r w:rsidRPr="00063E51">
        <w:rPr>
          <w:rFonts w:ascii="Cambria" w:eastAsia="TimesNewRoman" w:hAnsi="Cambria" w:cs="Calibri"/>
          <w:sz w:val="20"/>
          <w:szCs w:val="20"/>
        </w:rPr>
        <w:t>ž</w:t>
      </w:r>
      <w:r w:rsidRPr="00063E51">
        <w:rPr>
          <w:rFonts w:ascii="Cambria" w:eastAsia="TimesNewRoman" w:hAnsi="Cambria" w:cs="Calibri"/>
          <w:sz w:val="20"/>
          <w:szCs w:val="20"/>
          <w:lang w:val="en-US"/>
        </w:rPr>
        <w:t>be</w:t>
      </w:r>
      <w:r w:rsidRPr="00063E51">
        <w:rPr>
          <w:rFonts w:ascii="Cambria" w:eastAsia="TimesNewRoman" w:hAnsi="Cambria" w:cs="Calibri"/>
          <w:sz w:val="20"/>
          <w:szCs w:val="20"/>
        </w:rPr>
        <w:t>.</w:t>
      </w:r>
    </w:p>
    <w:p w14:paraId="3D91C442"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1C22EA07"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rPr>
      </w:pPr>
    </w:p>
    <w:p w14:paraId="0278BE0D"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eastAsia="hr-HR"/>
        </w:rPr>
      </w:pPr>
      <w:r w:rsidRPr="00063E51">
        <w:rPr>
          <w:rFonts w:ascii="Cambria" w:eastAsia="Times New Roman" w:hAnsi="Cambria" w:cs="Times New Roman"/>
          <w:sz w:val="20"/>
          <w:szCs w:val="20"/>
          <w:lang w:val="pl-PL"/>
        </w:rPr>
        <w:t xml:space="preserve">Naknada za koncesiju prihod je proračuna jedinice lokalne samouprave te se iz nje financira građenje objekata komunalne infrastrukture i nabave opreme. U tu svrhu predstavničko tijelo jedinice lokalne samouprave </w:t>
      </w:r>
      <w:r w:rsidRPr="00063E51">
        <w:rPr>
          <w:rFonts w:ascii="Cambria" w:eastAsia="Times New Roman" w:hAnsi="Cambria" w:cs="Times New Roman"/>
          <w:sz w:val="20"/>
          <w:szCs w:val="20"/>
          <w:lang w:val="pl-PL" w:eastAsia="hr-HR"/>
        </w:rPr>
        <w:t>donosi Program gradnje objekata i uređaja komunalne infrastrukture za svaku kalendarsku godinu, a koji obvezatno sadrži:</w:t>
      </w:r>
    </w:p>
    <w:p w14:paraId="6D1FB257" w14:textId="77777777" w:rsidR="000B4095" w:rsidRPr="00063E51" w:rsidRDefault="000B4095" w:rsidP="000B4095">
      <w:pPr>
        <w:numPr>
          <w:ilvl w:val="0"/>
          <w:numId w:val="8"/>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eastAsia="hr-HR"/>
        </w:rPr>
      </w:pPr>
      <w:r w:rsidRPr="00063E51">
        <w:rPr>
          <w:rFonts w:ascii="Cambria" w:eastAsia="Times New Roman" w:hAnsi="Cambria" w:cs="Times New Roman"/>
          <w:sz w:val="20"/>
          <w:szCs w:val="20"/>
          <w:lang w:val="pl-PL" w:eastAsia="hr-HR"/>
        </w:rPr>
        <w:t>opis poslova s procjenom troškova za gradnju objekata i uređaja, te za nabavu opreme,</w:t>
      </w:r>
    </w:p>
    <w:p w14:paraId="7409A798" w14:textId="77777777" w:rsidR="000B4095" w:rsidRPr="00063E51" w:rsidRDefault="000B4095" w:rsidP="000B4095">
      <w:pPr>
        <w:numPr>
          <w:ilvl w:val="0"/>
          <w:numId w:val="8"/>
        </w:num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eastAsia="hr-HR"/>
        </w:rPr>
      </w:pPr>
      <w:r w:rsidRPr="00063E51">
        <w:rPr>
          <w:rFonts w:ascii="Cambria" w:eastAsia="Times New Roman" w:hAnsi="Cambria" w:cs="Times New Roman"/>
          <w:sz w:val="20"/>
          <w:szCs w:val="20"/>
          <w:lang w:val="pl-PL" w:eastAsia="hr-HR"/>
        </w:rPr>
        <w:t>iskaz financijskih sredstava potrebnih za ostvarivanje Programa s naznakom izvora financiranja djelatnosti.</w:t>
      </w:r>
    </w:p>
    <w:p w14:paraId="316F6A08"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lang w:val="pl-PL" w:eastAsia="hr-HR"/>
        </w:rPr>
      </w:pPr>
    </w:p>
    <w:p w14:paraId="1A437978" w14:textId="77777777" w:rsidR="000B4095" w:rsidRPr="00063E51" w:rsidRDefault="000B4095" w:rsidP="000B4095">
      <w:pPr>
        <w:numPr>
          <w:ilvl w:val="1"/>
          <w:numId w:val="2"/>
        </w:numPr>
        <w:overflowPunct w:val="0"/>
        <w:autoSpaceDE w:val="0"/>
        <w:autoSpaceDN w:val="0"/>
        <w:adjustRightInd w:val="0"/>
        <w:spacing w:after="0" w:line="240" w:lineRule="auto"/>
        <w:jc w:val="both"/>
        <w:textAlignment w:val="baseline"/>
        <w:rPr>
          <w:rFonts w:ascii="Cambria" w:eastAsia="Times New Roman" w:hAnsi="Cambria" w:cs="Arial"/>
          <w:b/>
          <w:bCs/>
          <w:sz w:val="20"/>
          <w:szCs w:val="20"/>
          <w:lang w:eastAsia="hr-HR"/>
        </w:rPr>
      </w:pPr>
      <w:r w:rsidRPr="00063E51">
        <w:rPr>
          <w:rFonts w:ascii="Cambria" w:eastAsia="Times New Roman" w:hAnsi="Cambria" w:cs="Arial"/>
          <w:b/>
          <w:bCs/>
          <w:sz w:val="20"/>
          <w:szCs w:val="20"/>
          <w:lang w:eastAsia="hr-HR"/>
        </w:rPr>
        <w:t>UTVR</w:t>
      </w:r>
      <w:r w:rsidRPr="00063E51">
        <w:rPr>
          <w:rFonts w:ascii="Cambria" w:eastAsia="Times New Roman" w:hAnsi="Cambria" w:cs="Times New Roman"/>
          <w:b/>
          <w:bCs/>
          <w:sz w:val="20"/>
          <w:szCs w:val="20"/>
          <w:lang w:eastAsia="hr-HR"/>
        </w:rPr>
        <w:t>Đ</w:t>
      </w:r>
      <w:r w:rsidRPr="00063E51">
        <w:rPr>
          <w:rFonts w:ascii="Cambria" w:eastAsia="Times New Roman" w:hAnsi="Cambria" w:cs="Arial"/>
          <w:b/>
          <w:bCs/>
          <w:sz w:val="20"/>
          <w:szCs w:val="20"/>
          <w:lang w:eastAsia="hr-HR"/>
        </w:rPr>
        <w:t>ENJA I ANALIZA POSEBNIH UVJETA KOJE KONCESIONAR I DAVATELJ KONCESIJE MORAJU ISPUNITI</w:t>
      </w:r>
    </w:p>
    <w:p w14:paraId="2997ABCA"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bCs/>
          <w:sz w:val="20"/>
          <w:szCs w:val="20"/>
          <w:lang w:eastAsia="hr-HR"/>
        </w:rPr>
      </w:pPr>
      <w:r w:rsidRPr="00063E51">
        <w:rPr>
          <w:rFonts w:ascii="Cambria" w:eastAsia="Times New Roman" w:hAnsi="Cambria" w:cs="Arial"/>
          <w:bCs/>
          <w:sz w:val="20"/>
          <w:szCs w:val="20"/>
          <w:lang w:eastAsia="hr-HR"/>
        </w:rPr>
        <w:t>Obveze davatelja koncesije:</w:t>
      </w:r>
    </w:p>
    <w:p w14:paraId="3AA62AE4" w14:textId="77777777" w:rsidR="000B4095" w:rsidRPr="00063E51" w:rsidRDefault="000B4095" w:rsidP="000B4095">
      <w:pPr>
        <w:numPr>
          <w:ilvl w:val="0"/>
          <w:numId w:val="12"/>
        </w:numPr>
        <w:overflowPunct w:val="0"/>
        <w:autoSpaceDE w:val="0"/>
        <w:autoSpaceDN w:val="0"/>
        <w:adjustRightInd w:val="0"/>
        <w:spacing w:after="0" w:line="240" w:lineRule="auto"/>
        <w:jc w:val="both"/>
        <w:textAlignment w:val="baseline"/>
        <w:rPr>
          <w:rFonts w:ascii="Cambria" w:eastAsia="Times New Roman" w:hAnsi="Cambria" w:cs="Arial"/>
          <w:bCs/>
          <w:sz w:val="20"/>
          <w:szCs w:val="20"/>
          <w:lang w:eastAsia="hr-HR"/>
        </w:rPr>
      </w:pPr>
      <w:r w:rsidRPr="00063E51">
        <w:rPr>
          <w:rFonts w:ascii="Cambria" w:eastAsia="Times New Roman" w:hAnsi="Cambria" w:cs="Arial"/>
          <w:sz w:val="20"/>
          <w:szCs w:val="20"/>
          <w:lang w:eastAsia="hr-HR"/>
        </w:rPr>
        <w:t xml:space="preserve">da vrši  nadzor nad obavljanjem koncesije, </w:t>
      </w:r>
    </w:p>
    <w:p w14:paraId="13C843BF" w14:textId="77777777" w:rsidR="000B4095" w:rsidRPr="00063E51" w:rsidRDefault="000B4095" w:rsidP="000B4095">
      <w:pPr>
        <w:numPr>
          <w:ilvl w:val="0"/>
          <w:numId w:val="12"/>
        </w:numPr>
        <w:overflowPunct w:val="0"/>
        <w:autoSpaceDE w:val="0"/>
        <w:autoSpaceDN w:val="0"/>
        <w:adjustRightInd w:val="0"/>
        <w:spacing w:after="0" w:line="240" w:lineRule="auto"/>
        <w:jc w:val="both"/>
        <w:textAlignment w:val="baseline"/>
        <w:rPr>
          <w:rFonts w:ascii="Cambria" w:eastAsia="Times New Roman" w:hAnsi="Cambria" w:cs="Arial"/>
          <w:bCs/>
          <w:sz w:val="20"/>
          <w:szCs w:val="20"/>
          <w:lang w:eastAsia="hr-HR"/>
        </w:rPr>
      </w:pPr>
      <w:r w:rsidRPr="00063E51">
        <w:rPr>
          <w:rFonts w:ascii="Cambria" w:eastAsia="Times New Roman" w:hAnsi="Cambria" w:cs="Arial"/>
          <w:sz w:val="20"/>
          <w:szCs w:val="20"/>
          <w:lang w:eastAsia="hr-HR"/>
        </w:rPr>
        <w:t>da upozorava koncesionara na uočene nedostatke te može zahtijevati da usluge budu izvršene u skladu sa odredbama ugovora o koncesiji, i to isključivo pismenim putem.</w:t>
      </w:r>
    </w:p>
    <w:p w14:paraId="04DBC4D7"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bCs/>
          <w:sz w:val="20"/>
          <w:szCs w:val="20"/>
          <w:lang w:eastAsia="hr-HR"/>
        </w:rPr>
      </w:pPr>
    </w:p>
    <w:p w14:paraId="7E1B2665"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bCs/>
          <w:sz w:val="20"/>
          <w:szCs w:val="20"/>
          <w:lang w:eastAsia="hr-HR"/>
        </w:rPr>
      </w:pPr>
      <w:r w:rsidRPr="00063E51">
        <w:rPr>
          <w:rFonts w:ascii="Cambria" w:eastAsia="Times New Roman" w:hAnsi="Cambria" w:cs="Arial"/>
          <w:bCs/>
          <w:sz w:val="20"/>
          <w:szCs w:val="20"/>
          <w:lang w:eastAsia="hr-HR"/>
        </w:rPr>
        <w:t>Obveze koncesionara su:</w:t>
      </w:r>
    </w:p>
    <w:p w14:paraId="729CFD08" w14:textId="77777777" w:rsidR="000B4095" w:rsidRPr="00063E51" w:rsidRDefault="000B4095" w:rsidP="000B4095">
      <w:pPr>
        <w:numPr>
          <w:ilvl w:val="0"/>
          <w:numId w:val="13"/>
        </w:numPr>
        <w:overflowPunct w:val="0"/>
        <w:autoSpaceDE w:val="0"/>
        <w:autoSpaceDN w:val="0"/>
        <w:adjustRightInd w:val="0"/>
        <w:spacing w:after="0" w:line="240" w:lineRule="auto"/>
        <w:jc w:val="both"/>
        <w:textAlignment w:val="baseline"/>
        <w:rPr>
          <w:rFonts w:ascii="Cambria" w:eastAsia="Times New Roman" w:hAnsi="Cambria" w:cs="Arial"/>
          <w:sz w:val="20"/>
          <w:szCs w:val="20"/>
          <w:lang w:eastAsia="hr-HR"/>
        </w:rPr>
      </w:pPr>
      <w:r w:rsidRPr="00063E51">
        <w:rPr>
          <w:rFonts w:ascii="Cambria" w:eastAsia="Times New Roman" w:hAnsi="Cambria" w:cs="Arial"/>
          <w:sz w:val="20"/>
          <w:szCs w:val="20"/>
          <w:lang w:eastAsia="hr-HR"/>
        </w:rPr>
        <w:t>da najmanje jedanput godišnje, a prema zahtjevu i više puta dostavi davatelju koncesije izvješće o svom poslovanju, vezano za obavljanje dimnjačarskih usluga,</w:t>
      </w:r>
    </w:p>
    <w:p w14:paraId="0BA3FDFE" w14:textId="77777777" w:rsidR="000B4095" w:rsidRPr="00063E51" w:rsidRDefault="000B4095" w:rsidP="000B4095">
      <w:pPr>
        <w:numPr>
          <w:ilvl w:val="0"/>
          <w:numId w:val="13"/>
        </w:numPr>
        <w:overflowPunct w:val="0"/>
        <w:autoSpaceDE w:val="0"/>
        <w:autoSpaceDN w:val="0"/>
        <w:adjustRightInd w:val="0"/>
        <w:spacing w:after="0" w:line="240" w:lineRule="auto"/>
        <w:jc w:val="both"/>
        <w:textAlignment w:val="baseline"/>
        <w:rPr>
          <w:rFonts w:ascii="Cambria" w:eastAsia="Times New Roman" w:hAnsi="Cambria" w:cs="Arial"/>
          <w:sz w:val="20"/>
          <w:szCs w:val="20"/>
          <w:lang w:eastAsia="hr-HR"/>
        </w:rPr>
      </w:pPr>
      <w:r w:rsidRPr="00063E51">
        <w:rPr>
          <w:rFonts w:ascii="Cambria" w:eastAsia="Times New Roman" w:hAnsi="Cambria" w:cs="Arial"/>
          <w:sz w:val="20"/>
          <w:szCs w:val="20"/>
          <w:lang w:eastAsia="hr-HR"/>
        </w:rPr>
        <w:t>redovito plaćati naknadu za koncesiju,</w:t>
      </w:r>
    </w:p>
    <w:p w14:paraId="2D53A3E9" w14:textId="77777777" w:rsidR="000B4095" w:rsidRPr="00063E51" w:rsidRDefault="000B4095" w:rsidP="000B4095">
      <w:pPr>
        <w:numPr>
          <w:ilvl w:val="0"/>
          <w:numId w:val="13"/>
        </w:numPr>
        <w:overflowPunct w:val="0"/>
        <w:autoSpaceDE w:val="0"/>
        <w:autoSpaceDN w:val="0"/>
        <w:adjustRightInd w:val="0"/>
        <w:spacing w:after="0" w:line="240" w:lineRule="auto"/>
        <w:jc w:val="both"/>
        <w:textAlignment w:val="baseline"/>
        <w:rPr>
          <w:rFonts w:ascii="Cambria" w:eastAsia="Times New Roman" w:hAnsi="Cambria" w:cs="Arial"/>
          <w:sz w:val="20"/>
          <w:szCs w:val="20"/>
          <w:lang w:eastAsia="hr-HR"/>
        </w:rPr>
      </w:pPr>
      <w:r w:rsidRPr="00063E51">
        <w:rPr>
          <w:rFonts w:ascii="Cambria" w:eastAsia="Times New Roman" w:hAnsi="Cambria" w:cs="Arial"/>
          <w:sz w:val="20"/>
          <w:szCs w:val="20"/>
          <w:lang w:eastAsia="hr-HR"/>
        </w:rPr>
        <w:t xml:space="preserve">obavljati djelatnost po načelu dobrog gospodarstvenika, </w:t>
      </w:r>
    </w:p>
    <w:p w14:paraId="7CC3E2AE" w14:textId="77777777" w:rsidR="000B4095" w:rsidRPr="00063E51" w:rsidRDefault="000B4095" w:rsidP="000B4095">
      <w:pPr>
        <w:spacing w:after="0" w:line="240" w:lineRule="auto"/>
        <w:jc w:val="both"/>
        <w:rPr>
          <w:rFonts w:ascii="Cambria" w:eastAsia="Times New Roman" w:hAnsi="Cambria" w:cs="Arial"/>
          <w:b/>
          <w:sz w:val="20"/>
          <w:szCs w:val="20"/>
          <w:lang w:eastAsia="hr-HR"/>
        </w:rPr>
      </w:pPr>
    </w:p>
    <w:p w14:paraId="01DC2088"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Times New Roman"/>
          <w:sz w:val="20"/>
          <w:szCs w:val="20"/>
        </w:rPr>
      </w:pPr>
    </w:p>
    <w:p w14:paraId="360531C8" w14:textId="4CA04651" w:rsidR="000B4095" w:rsidRPr="00063E51" w:rsidRDefault="000B4095" w:rsidP="000B4095">
      <w:pPr>
        <w:numPr>
          <w:ilvl w:val="0"/>
          <w:numId w:val="2"/>
        </w:numPr>
        <w:overflowPunct w:val="0"/>
        <w:autoSpaceDE w:val="0"/>
        <w:autoSpaceDN w:val="0"/>
        <w:adjustRightInd w:val="0"/>
        <w:spacing w:after="0" w:line="240" w:lineRule="auto"/>
        <w:jc w:val="both"/>
        <w:textAlignment w:val="baseline"/>
        <w:rPr>
          <w:rFonts w:ascii="Cambria" w:eastAsia="Times New Roman" w:hAnsi="Cambria" w:cs="Arial"/>
          <w:b/>
          <w:bCs/>
          <w:sz w:val="20"/>
          <w:szCs w:val="20"/>
          <w:lang w:eastAsia="hr-HR"/>
        </w:rPr>
      </w:pPr>
      <w:r w:rsidRPr="00063E51">
        <w:rPr>
          <w:rFonts w:ascii="Cambria" w:eastAsia="Times New Roman" w:hAnsi="Cambria" w:cs="Arial"/>
          <w:b/>
          <w:bCs/>
          <w:sz w:val="20"/>
          <w:szCs w:val="20"/>
          <w:lang w:eastAsia="hr-HR"/>
        </w:rPr>
        <w:t>ZAKLJU</w:t>
      </w:r>
      <w:r w:rsidRPr="00063E51">
        <w:rPr>
          <w:rFonts w:ascii="Cambria" w:eastAsia="Times New Roman" w:hAnsi="Cambria" w:cs="Times New Roman"/>
          <w:b/>
          <w:bCs/>
          <w:sz w:val="20"/>
          <w:szCs w:val="20"/>
          <w:lang w:eastAsia="hr-HR"/>
        </w:rPr>
        <w:t>Č</w:t>
      </w:r>
      <w:r w:rsidRPr="00063E51">
        <w:rPr>
          <w:rFonts w:ascii="Cambria" w:eastAsia="Times New Roman" w:hAnsi="Cambria" w:cs="Arial"/>
          <w:b/>
          <w:bCs/>
          <w:sz w:val="20"/>
          <w:szCs w:val="20"/>
          <w:lang w:eastAsia="hr-HR"/>
        </w:rPr>
        <w:t>AK I PROCJENA VRIJEDNOSTI KONCESIJE</w:t>
      </w:r>
    </w:p>
    <w:p w14:paraId="00538CC4"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Arial"/>
          <w:sz w:val="20"/>
          <w:szCs w:val="20"/>
          <w:lang w:eastAsia="hr-HR"/>
        </w:rPr>
        <w:t xml:space="preserve">Ova </w:t>
      </w:r>
      <w:r w:rsidR="000A6008" w:rsidRPr="00063E51">
        <w:rPr>
          <w:rFonts w:ascii="Cambria" w:eastAsia="Times New Roman" w:hAnsi="Cambria" w:cs="Arial"/>
          <w:sz w:val="20"/>
          <w:szCs w:val="20"/>
          <w:lang w:eastAsia="hr-HR"/>
        </w:rPr>
        <w:t>Analiza</w:t>
      </w:r>
      <w:r w:rsidRPr="00063E51">
        <w:rPr>
          <w:rFonts w:ascii="Cambria" w:eastAsia="Times New Roman" w:hAnsi="Cambria" w:cs="Arial"/>
          <w:sz w:val="20"/>
          <w:szCs w:val="20"/>
          <w:lang w:eastAsia="hr-HR"/>
        </w:rPr>
        <w:t xml:space="preserve"> je pokazala opravdanost davanja koncesije za javne usluge obavljanja komunalne djelatnosti dimnjačarskih poslova na području Općine </w:t>
      </w:r>
      <w:r w:rsidR="00225931" w:rsidRPr="00063E51">
        <w:rPr>
          <w:rFonts w:ascii="Cambria" w:eastAsia="Times New Roman" w:hAnsi="Cambria" w:cs="Arial"/>
          <w:sz w:val="20"/>
          <w:szCs w:val="20"/>
          <w:lang w:eastAsia="hr-HR"/>
        </w:rPr>
        <w:t>Nijemci</w:t>
      </w:r>
      <w:r w:rsidRPr="00063E51">
        <w:rPr>
          <w:rFonts w:ascii="Cambria" w:eastAsia="Times New Roman" w:hAnsi="Cambria" w:cs="Arial"/>
          <w:sz w:val="20"/>
          <w:szCs w:val="20"/>
          <w:lang w:eastAsia="hr-HR"/>
        </w:rPr>
        <w:t>, u pogledu obavljanja djelatnosti zaštite imovine i života ljudi od požara i procijenjenih prihoda od naknade za koncesiju.</w:t>
      </w:r>
    </w:p>
    <w:p w14:paraId="204BFD24"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1E3B21ED" w14:textId="6E8D1DAA"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r w:rsidRPr="00063E51">
        <w:rPr>
          <w:rFonts w:ascii="Cambria" w:eastAsia="Times New Roman" w:hAnsi="Cambria" w:cs="Arial"/>
          <w:sz w:val="20"/>
          <w:szCs w:val="20"/>
          <w:lang w:eastAsia="hr-HR"/>
        </w:rPr>
        <w:t xml:space="preserve">Prihodi od naknade za koncesiju iznose minimalno </w:t>
      </w:r>
      <w:r w:rsidR="004A20A6" w:rsidRPr="00063E51">
        <w:rPr>
          <w:rFonts w:ascii="Cambria" w:eastAsia="Times New Roman" w:hAnsi="Cambria" w:cs="Arial"/>
          <w:sz w:val="20"/>
          <w:szCs w:val="20"/>
          <w:lang w:eastAsia="hr-HR"/>
        </w:rPr>
        <w:t>1.300</w:t>
      </w:r>
      <w:r w:rsidRPr="00063E51">
        <w:rPr>
          <w:rFonts w:ascii="Cambria" w:eastAsia="Times New Roman" w:hAnsi="Cambria" w:cs="Arial"/>
          <w:sz w:val="20"/>
          <w:szCs w:val="20"/>
          <w:lang w:eastAsia="hr-HR"/>
        </w:rPr>
        <w:t xml:space="preserve">,00 </w:t>
      </w:r>
      <w:proofErr w:type="spellStart"/>
      <w:r w:rsidR="004A20A6" w:rsidRPr="00063E51">
        <w:rPr>
          <w:rFonts w:ascii="Cambria" w:eastAsia="Times New Roman" w:hAnsi="Cambria" w:cs="Arial"/>
          <w:sz w:val="20"/>
          <w:szCs w:val="20"/>
          <w:lang w:eastAsia="hr-HR"/>
        </w:rPr>
        <w:t>eur</w:t>
      </w:r>
      <w:proofErr w:type="spellEnd"/>
      <w:r w:rsidRPr="00063E51">
        <w:rPr>
          <w:rFonts w:ascii="Cambria" w:eastAsia="Times New Roman" w:hAnsi="Cambria" w:cs="Arial"/>
          <w:sz w:val="20"/>
          <w:szCs w:val="20"/>
          <w:lang w:eastAsia="hr-HR"/>
        </w:rPr>
        <w:t xml:space="preserve"> godišnje, a izra</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unati su na  temelju sljede</w:t>
      </w:r>
      <w:r w:rsidRPr="00063E51">
        <w:rPr>
          <w:rFonts w:ascii="Cambria" w:eastAsia="Times New Roman" w:hAnsi="Cambria" w:cs="Times New Roman"/>
          <w:sz w:val="20"/>
          <w:szCs w:val="20"/>
          <w:lang w:eastAsia="hr-HR"/>
        </w:rPr>
        <w:t>ć</w:t>
      </w:r>
      <w:r w:rsidRPr="00063E51">
        <w:rPr>
          <w:rFonts w:ascii="Cambria" w:eastAsia="Times New Roman" w:hAnsi="Cambria" w:cs="Arial"/>
          <w:sz w:val="20"/>
          <w:szCs w:val="20"/>
          <w:lang w:eastAsia="hr-HR"/>
        </w:rPr>
        <w:t>ih parametara:</w:t>
      </w:r>
      <w:r w:rsidR="004253E8" w:rsidRPr="00063E51">
        <w:rPr>
          <w:rFonts w:ascii="Cambria" w:eastAsia="Times New Roman" w:hAnsi="Cambria" w:cs="Arial"/>
          <w:sz w:val="20"/>
          <w:szCs w:val="20"/>
          <w:lang w:eastAsia="hr-HR"/>
        </w:rPr>
        <w:t xml:space="preserve"> p</w:t>
      </w:r>
      <w:r w:rsidRPr="00063E51">
        <w:rPr>
          <w:rFonts w:ascii="Cambria" w:eastAsia="Times New Roman" w:hAnsi="Cambria" w:cs="Arial"/>
          <w:sz w:val="20"/>
          <w:szCs w:val="20"/>
          <w:lang w:eastAsia="hr-HR"/>
        </w:rPr>
        <w:t xml:space="preserve">rocijenjeni iznos fiksnog dijela koncesijske naknade iznosi </w:t>
      </w:r>
      <w:r w:rsidR="004A20A6" w:rsidRPr="00063E51">
        <w:rPr>
          <w:rFonts w:ascii="Cambria" w:eastAsia="Times New Roman" w:hAnsi="Cambria" w:cs="Arial"/>
          <w:sz w:val="20"/>
          <w:szCs w:val="20"/>
          <w:lang w:eastAsia="hr-HR"/>
        </w:rPr>
        <w:t>1.300</w:t>
      </w:r>
      <w:r w:rsidRPr="00063E51">
        <w:rPr>
          <w:rFonts w:ascii="Cambria" w:eastAsia="Times New Roman" w:hAnsi="Cambria" w:cs="Arial"/>
          <w:sz w:val="20"/>
          <w:szCs w:val="20"/>
          <w:lang w:eastAsia="hr-HR"/>
        </w:rPr>
        <w:t xml:space="preserve">,00 </w:t>
      </w:r>
      <w:proofErr w:type="spellStart"/>
      <w:r w:rsidR="004A20A6" w:rsidRPr="00063E51">
        <w:rPr>
          <w:rFonts w:ascii="Cambria" w:eastAsia="Times New Roman" w:hAnsi="Cambria" w:cs="Arial"/>
          <w:sz w:val="20"/>
          <w:szCs w:val="20"/>
          <w:lang w:eastAsia="hr-HR"/>
        </w:rPr>
        <w:t>eur</w:t>
      </w:r>
      <w:proofErr w:type="spellEnd"/>
      <w:r w:rsidR="004253E8" w:rsidRPr="00063E51">
        <w:rPr>
          <w:rFonts w:ascii="Cambria" w:eastAsia="Times New Roman" w:hAnsi="Cambria" w:cs="Arial"/>
          <w:sz w:val="20"/>
          <w:szCs w:val="20"/>
          <w:lang w:eastAsia="hr-HR"/>
        </w:rPr>
        <w:t xml:space="preserve"> godišnje</w:t>
      </w:r>
      <w:r w:rsidRPr="00063E51">
        <w:rPr>
          <w:rFonts w:ascii="Cambria" w:eastAsia="Times New Roman" w:hAnsi="Cambria" w:cs="Arial"/>
          <w:sz w:val="20"/>
          <w:szCs w:val="20"/>
          <w:lang w:eastAsia="hr-HR"/>
        </w:rPr>
        <w:t>. Financijski izra</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uni u ovoj Analizi izra</w:t>
      </w:r>
      <w:r w:rsidRPr="00063E51">
        <w:rPr>
          <w:rFonts w:ascii="Cambria" w:eastAsia="Times New Roman" w:hAnsi="Cambria" w:cs="Times New Roman"/>
          <w:sz w:val="20"/>
          <w:szCs w:val="20"/>
          <w:lang w:eastAsia="hr-HR"/>
        </w:rPr>
        <w:t>đ</w:t>
      </w:r>
      <w:r w:rsidRPr="00063E51">
        <w:rPr>
          <w:rFonts w:ascii="Cambria" w:eastAsia="Times New Roman" w:hAnsi="Cambria" w:cs="Arial"/>
          <w:sz w:val="20"/>
          <w:szCs w:val="20"/>
          <w:lang w:eastAsia="hr-HR"/>
        </w:rPr>
        <w:t xml:space="preserve">eni su za vremensko razdoblje od </w:t>
      </w:r>
      <w:r w:rsidR="00CB4574" w:rsidRPr="00063E51">
        <w:rPr>
          <w:rFonts w:ascii="Cambria" w:eastAsia="Times New Roman" w:hAnsi="Cambria" w:cs="Arial"/>
          <w:sz w:val="20"/>
          <w:szCs w:val="20"/>
          <w:lang w:eastAsia="hr-HR"/>
        </w:rPr>
        <w:t>4</w:t>
      </w:r>
      <w:r w:rsidRPr="00063E51">
        <w:rPr>
          <w:rFonts w:ascii="Cambria" w:eastAsia="Times New Roman" w:hAnsi="Cambria" w:cs="Arial"/>
          <w:sz w:val="20"/>
          <w:szCs w:val="20"/>
          <w:lang w:eastAsia="hr-HR"/>
        </w:rPr>
        <w:t xml:space="preserve"> godina koje je ujedno i razdoblje davanja ove koncesije.</w:t>
      </w:r>
    </w:p>
    <w:p w14:paraId="5D914CC6"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2A3B334E" w14:textId="34A59980" w:rsidR="000B4095" w:rsidRPr="00063E51" w:rsidRDefault="000B4095" w:rsidP="000B4095">
      <w:pPr>
        <w:spacing w:before="74" w:after="74" w:line="240" w:lineRule="auto"/>
        <w:jc w:val="both"/>
        <w:rPr>
          <w:rFonts w:ascii="Cambria" w:eastAsia="Times New Roman" w:hAnsi="Cambria" w:cs="Times New Roman"/>
          <w:sz w:val="20"/>
          <w:szCs w:val="20"/>
          <w:lang w:eastAsia="hr-HR"/>
        </w:rPr>
      </w:pPr>
      <w:r w:rsidRPr="00063E51">
        <w:rPr>
          <w:rFonts w:ascii="Cambria" w:eastAsia="Times New Roman" w:hAnsi="Cambria" w:cs="Arial"/>
          <w:sz w:val="20"/>
          <w:szCs w:val="20"/>
          <w:lang w:eastAsia="hr-HR"/>
        </w:rPr>
        <w:t xml:space="preserve">Procjena vrijednost koncesije iznosi </w:t>
      </w:r>
      <w:r w:rsidR="00DD2F87" w:rsidRPr="00063E51">
        <w:rPr>
          <w:rFonts w:ascii="Cambria" w:eastAsia="Times New Roman" w:hAnsi="Cambria" w:cs="Arial"/>
          <w:sz w:val="20"/>
          <w:szCs w:val="20"/>
          <w:lang w:eastAsia="hr-HR"/>
        </w:rPr>
        <w:t>65.989,18</w:t>
      </w:r>
      <w:r w:rsidRPr="00063E51">
        <w:rPr>
          <w:rFonts w:ascii="Cambria" w:eastAsia="Times New Roman" w:hAnsi="Cambria" w:cs="Arial"/>
          <w:sz w:val="20"/>
          <w:szCs w:val="20"/>
          <w:lang w:eastAsia="hr-HR"/>
        </w:rPr>
        <w:t xml:space="preserve"> </w:t>
      </w:r>
      <w:proofErr w:type="spellStart"/>
      <w:r w:rsidR="004A20A6" w:rsidRPr="00063E51">
        <w:rPr>
          <w:rFonts w:ascii="Cambria" w:eastAsia="Times New Roman" w:hAnsi="Cambria" w:cs="Arial"/>
          <w:sz w:val="20"/>
          <w:szCs w:val="20"/>
          <w:lang w:eastAsia="hr-HR"/>
        </w:rPr>
        <w:t>eur</w:t>
      </w:r>
      <w:proofErr w:type="spellEnd"/>
      <w:r w:rsidRPr="00063E51">
        <w:rPr>
          <w:rFonts w:ascii="Cambria" w:eastAsia="Times New Roman" w:hAnsi="Cambria" w:cs="Arial"/>
          <w:sz w:val="20"/>
          <w:szCs w:val="20"/>
          <w:lang w:eastAsia="hr-HR"/>
        </w:rPr>
        <w:t xml:space="preserve"> bez PDV-a, a izra</w:t>
      </w:r>
      <w:r w:rsidRPr="00063E51">
        <w:rPr>
          <w:rFonts w:ascii="Cambria" w:eastAsia="Times New Roman" w:hAnsi="Cambria" w:cs="Times New Roman"/>
          <w:sz w:val="20"/>
          <w:szCs w:val="20"/>
          <w:lang w:eastAsia="hr-HR"/>
        </w:rPr>
        <w:t>č</w:t>
      </w:r>
      <w:r w:rsidRPr="00063E51">
        <w:rPr>
          <w:rFonts w:ascii="Cambria" w:eastAsia="Times New Roman" w:hAnsi="Cambria" w:cs="Arial"/>
          <w:sz w:val="20"/>
          <w:szCs w:val="20"/>
          <w:lang w:eastAsia="hr-HR"/>
        </w:rPr>
        <w:t xml:space="preserve">unata je na temelju odredbe članka </w:t>
      </w:r>
      <w:r w:rsidR="00436767" w:rsidRPr="00063E51">
        <w:rPr>
          <w:rFonts w:ascii="Cambria" w:eastAsia="Times New Roman" w:hAnsi="Cambria" w:cs="Arial"/>
          <w:sz w:val="20"/>
          <w:szCs w:val="20"/>
          <w:lang w:eastAsia="hr-HR"/>
        </w:rPr>
        <w:t>20</w:t>
      </w:r>
      <w:r w:rsidRPr="00063E51">
        <w:rPr>
          <w:rFonts w:ascii="Cambria" w:eastAsia="Times New Roman" w:hAnsi="Cambria" w:cs="Arial"/>
          <w:sz w:val="20"/>
          <w:szCs w:val="20"/>
          <w:lang w:eastAsia="hr-HR"/>
        </w:rPr>
        <w:t xml:space="preserve">. Zakona o koncesijama. Navedenom odredbom propisano je da se procijenjena vrijednost koncesije </w:t>
      </w:r>
      <w:r w:rsidRPr="00063E51">
        <w:rPr>
          <w:rFonts w:ascii="Cambria" w:eastAsia="Times New Roman" w:hAnsi="Cambria" w:cs="Tahoma"/>
          <w:sz w:val="20"/>
          <w:szCs w:val="20"/>
          <w:lang w:eastAsia="hr-HR"/>
        </w:rPr>
        <w:t xml:space="preserve">za javne usluge računa </w:t>
      </w:r>
      <w:r w:rsidR="00436767" w:rsidRPr="00063E51">
        <w:rPr>
          <w:rFonts w:ascii="Cambria" w:eastAsia="Times New Roman" w:hAnsi="Cambria" w:cs="Tahoma"/>
          <w:sz w:val="20"/>
          <w:szCs w:val="20"/>
          <w:lang w:eastAsia="hr-HR"/>
        </w:rPr>
        <w:t>kao procijenjeni ukupni prihod , bez PDV-a, koji će koncesionar postupajući s pažnjom dobrog gospodarstvenika ostvariti temeljem ugovora o koncesiji za vrijeme trajanja koncesije.</w:t>
      </w:r>
    </w:p>
    <w:p w14:paraId="3C2BF5FA" w14:textId="77777777" w:rsidR="000B4095" w:rsidRPr="00063E51" w:rsidRDefault="000B4095" w:rsidP="000B4095">
      <w:pPr>
        <w:overflowPunct w:val="0"/>
        <w:autoSpaceDE w:val="0"/>
        <w:autoSpaceDN w:val="0"/>
        <w:adjustRightInd w:val="0"/>
        <w:spacing w:after="0" w:line="240" w:lineRule="auto"/>
        <w:jc w:val="both"/>
        <w:textAlignment w:val="baseline"/>
        <w:rPr>
          <w:rFonts w:ascii="Cambria" w:eastAsia="Times New Roman" w:hAnsi="Cambria" w:cs="Arial"/>
          <w:sz w:val="20"/>
          <w:szCs w:val="20"/>
          <w:lang w:eastAsia="hr-HR"/>
        </w:rPr>
      </w:pPr>
    </w:p>
    <w:p w14:paraId="07560007" w14:textId="0243FC7C" w:rsidR="000B4095" w:rsidRPr="004D2F04" w:rsidRDefault="004D2F04" w:rsidP="004D2F04">
      <w:pPr>
        <w:autoSpaceDE w:val="0"/>
        <w:autoSpaceDN w:val="0"/>
        <w:adjustRightInd w:val="0"/>
        <w:spacing w:after="0" w:line="240" w:lineRule="auto"/>
        <w:ind w:firstLine="5812"/>
        <w:jc w:val="center"/>
        <w:rPr>
          <w:rFonts w:ascii="Cambria" w:eastAsia="Times New Roman" w:hAnsi="Cambria" w:cs="Arial"/>
          <w:bCs/>
          <w:sz w:val="20"/>
          <w:szCs w:val="20"/>
          <w:lang w:eastAsia="hr-HR"/>
        </w:rPr>
      </w:pPr>
      <w:r w:rsidRPr="00063E51">
        <w:rPr>
          <w:rFonts w:ascii="Cambria" w:eastAsia="Times New Roman" w:hAnsi="Cambria" w:cs="Arial"/>
          <w:b/>
          <w:bCs/>
          <w:sz w:val="20"/>
          <w:szCs w:val="20"/>
          <w:lang w:eastAsia="hr-HR"/>
        </w:rPr>
        <w:t>PREDSJEDNIK OPĆINSKOG VIJEĆA</w:t>
      </w:r>
    </w:p>
    <w:p w14:paraId="094BCC50" w14:textId="26099876" w:rsidR="00436767" w:rsidRPr="00063E51" w:rsidRDefault="00CB4574" w:rsidP="004D2F04">
      <w:pPr>
        <w:autoSpaceDE w:val="0"/>
        <w:autoSpaceDN w:val="0"/>
        <w:adjustRightInd w:val="0"/>
        <w:spacing w:after="0" w:line="240" w:lineRule="auto"/>
        <w:ind w:firstLine="5812"/>
        <w:jc w:val="center"/>
        <w:rPr>
          <w:rFonts w:ascii="Cambria" w:eastAsia="Times New Roman" w:hAnsi="Cambria" w:cs="Arial"/>
          <w:sz w:val="20"/>
          <w:szCs w:val="20"/>
          <w:lang w:eastAsia="hr-HR"/>
        </w:rPr>
      </w:pPr>
      <w:r w:rsidRPr="00063E51">
        <w:rPr>
          <w:rFonts w:ascii="Cambria" w:eastAsia="Times New Roman" w:hAnsi="Cambria" w:cs="Arial"/>
          <w:sz w:val="20"/>
          <w:szCs w:val="20"/>
          <w:lang w:eastAsia="hr-HR"/>
        </w:rPr>
        <w:t>Ivan Pandža</w:t>
      </w:r>
    </w:p>
    <w:p w14:paraId="3BE9BC48"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p w14:paraId="10E8D7DF" w14:textId="77777777" w:rsidR="000B4095" w:rsidRPr="00063E51" w:rsidRDefault="000B4095" w:rsidP="000B4095">
      <w:pPr>
        <w:autoSpaceDE w:val="0"/>
        <w:autoSpaceDN w:val="0"/>
        <w:adjustRightInd w:val="0"/>
        <w:spacing w:after="0" w:line="240" w:lineRule="auto"/>
        <w:jc w:val="both"/>
        <w:rPr>
          <w:rFonts w:ascii="Cambria" w:eastAsia="Times New Roman" w:hAnsi="Cambria" w:cs="Arial"/>
          <w:sz w:val="20"/>
          <w:szCs w:val="20"/>
          <w:lang w:eastAsia="hr-HR"/>
        </w:rPr>
      </w:pPr>
    </w:p>
    <w:sectPr w:rsidR="000B4095" w:rsidRPr="00063E51" w:rsidSect="000B4095">
      <w:footerReference w:type="even" r:id="rId10"/>
      <w:footerReference w:type="default" r:id="rId11"/>
      <w:pgSz w:w="11906" w:h="16838"/>
      <w:pgMar w:top="1276" w:right="1417" w:bottom="899" w:left="1417" w:header="708" w:footer="1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A104" w14:textId="77777777" w:rsidR="00BC49B9" w:rsidRDefault="00BC49B9" w:rsidP="004253E8">
      <w:pPr>
        <w:spacing w:after="0" w:line="240" w:lineRule="auto"/>
      </w:pPr>
      <w:r>
        <w:separator/>
      </w:r>
    </w:p>
  </w:endnote>
  <w:endnote w:type="continuationSeparator" w:id="0">
    <w:p w14:paraId="1EBB2755" w14:textId="77777777" w:rsidR="00BC49B9" w:rsidRDefault="00BC49B9" w:rsidP="0042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TE1EED948t00">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CFD4" w14:textId="77777777" w:rsidR="000B4095" w:rsidRDefault="000B4095" w:rsidP="000B409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9EFA319" w14:textId="77777777" w:rsidR="000B4095" w:rsidRDefault="000B4095" w:rsidP="000B409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E50C" w14:textId="77777777" w:rsidR="000B4095" w:rsidRPr="004F4371" w:rsidRDefault="000B4095" w:rsidP="000B4095">
    <w:pPr>
      <w:pStyle w:val="Podnoje"/>
      <w:ind w:right="360"/>
      <w:jc w:val="right"/>
      <w:rPr>
        <w:rFonts w:ascii="Calibri" w:hAnsi="Calibri"/>
        <w:sz w:val="20"/>
      </w:rPr>
    </w:pPr>
    <w:r>
      <w:rPr>
        <w:rFonts w:ascii="Calibri" w:hAnsi="Calibri"/>
        <w:noProof/>
        <w:sz w:val="20"/>
        <w:lang w:val="hr-HR" w:eastAsia="hr-HR"/>
      </w:rPr>
      <mc:AlternateContent>
        <mc:Choice Requires="wps">
          <w:drawing>
            <wp:anchor distT="0" distB="0" distL="114300" distR="114300" simplePos="0" relativeHeight="251659264" behindDoc="0" locked="0" layoutInCell="1" allowOverlap="1" wp14:anchorId="3314FB22" wp14:editId="46F31640">
              <wp:simplePos x="0" y="0"/>
              <wp:positionH relativeFrom="column">
                <wp:posOffset>-173355</wp:posOffset>
              </wp:positionH>
              <wp:positionV relativeFrom="paragraph">
                <wp:posOffset>494665</wp:posOffset>
              </wp:positionV>
              <wp:extent cx="1431290" cy="241935"/>
              <wp:effectExtent l="0" t="0" r="0" b="0"/>
              <wp:wrapNone/>
              <wp:docPr id="8" name="Tekstni okvir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6C07" w14:textId="77777777" w:rsidR="000B4095" w:rsidRPr="004D2F04" w:rsidRDefault="000B4095">
                          <w:pPr>
                            <w:rPr>
                              <w:rFonts w:ascii="Cambria" w:hAnsi="Cambria" w:cstheme="minorHAnsi"/>
                              <w:sz w:val="20"/>
                            </w:rPr>
                          </w:pPr>
                          <w:r w:rsidRPr="004D2F04">
                            <w:rPr>
                              <w:rFonts w:ascii="Cambria" w:hAnsi="Cambria" w:cstheme="minorHAnsi"/>
                              <w:sz w:val="20"/>
                            </w:rPr>
                            <w:t xml:space="preserve">Općina </w:t>
                          </w:r>
                          <w:r w:rsidR="00225931" w:rsidRPr="004D2F04">
                            <w:rPr>
                              <w:rFonts w:ascii="Cambria" w:hAnsi="Cambria" w:cstheme="minorHAnsi"/>
                              <w:sz w:val="20"/>
                            </w:rPr>
                            <w:t>Nijemci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4FB22" id="_x0000_t202" coordsize="21600,21600" o:spt="202" path="m,l,21600r21600,l21600,xe">
              <v:stroke joinstyle="miter"/>
              <v:path gradientshapeok="t" o:connecttype="rect"/>
            </v:shapetype>
            <v:shape id="Tekstni okvir 8" o:spid="_x0000_s1027" type="#_x0000_t202" style="position:absolute;left:0;text-align:left;margin-left:-13.65pt;margin-top:38.95pt;width:112.7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" filled="f" stroked="f">
              <v:textbox>
                <w:txbxContent>
                  <w:p w14:paraId="70B86C07" w14:textId="77777777" w:rsidR="000B4095" w:rsidRPr="004D2F04" w:rsidRDefault="000B4095">
                    <w:pPr>
                      <w:rPr>
                        <w:rFonts w:ascii="Cambria" w:hAnsi="Cambria" w:cstheme="minorHAnsi"/>
                        <w:sz w:val="20"/>
                      </w:rPr>
                    </w:pPr>
                    <w:r w:rsidRPr="004D2F04">
                      <w:rPr>
                        <w:rFonts w:ascii="Cambria" w:hAnsi="Cambria" w:cstheme="minorHAnsi"/>
                        <w:sz w:val="20"/>
                      </w:rPr>
                      <w:t xml:space="preserve">Općina </w:t>
                    </w:r>
                    <w:r w:rsidR="00225931" w:rsidRPr="004D2F04">
                      <w:rPr>
                        <w:rFonts w:ascii="Cambria" w:hAnsi="Cambria" w:cstheme="minorHAnsi"/>
                        <w:sz w:val="20"/>
                      </w:rPr>
                      <w:t>Nijemci</w:t>
                    </w:r>
                  </w:p>
                </w:txbxContent>
              </v:textbox>
            </v:shape>
          </w:pict>
        </mc:Fallback>
      </mc:AlternateContent>
    </w:r>
    <w:sdt>
      <w:sdtPr>
        <w:rPr>
          <w:rFonts w:ascii="Calibri" w:hAnsi="Calibri"/>
          <w:sz w:val="20"/>
        </w:rPr>
        <w:id w:val="854111015"/>
        <w:docPartObj>
          <w:docPartGallery w:val="Page Numbers (Bottom of Page)"/>
          <w:docPartUnique/>
        </w:docPartObj>
      </w:sdtPr>
      <w:sdtContent>
        <w:r>
          <w:rPr>
            <w:rFonts w:ascii="Calibri" w:hAnsi="Calibri"/>
            <w:noProof/>
            <w:sz w:val="20"/>
            <w:lang w:val="hr-HR" w:eastAsia="hr-HR"/>
          </w:rPr>
          <mc:AlternateContent>
            <mc:Choice Requires="wpg">
              <w:drawing>
                <wp:anchor distT="0" distB="0" distL="114300" distR="114300" simplePos="0" relativeHeight="251657216" behindDoc="0" locked="0" layoutInCell="1" allowOverlap="1" wp14:anchorId="76A9795A" wp14:editId="5EA1654F">
                  <wp:simplePos x="0" y="0"/>
                  <wp:positionH relativeFrom="page">
                    <wp:align>center</wp:align>
                  </wp:positionH>
                  <wp:positionV relativeFrom="bottomMargin">
                    <wp:align>center</wp:align>
                  </wp:positionV>
                  <wp:extent cx="7539990" cy="190500"/>
                  <wp:effectExtent l="9525" t="9525" r="10795" b="0"/>
                  <wp:wrapNone/>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4"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ED12" w14:textId="77777777" w:rsidR="000B4095" w:rsidRPr="004D2F04" w:rsidRDefault="000B4095">
                                <w:pPr>
                                  <w:jc w:val="center"/>
                                  <w:rPr>
                                    <w:rFonts w:asciiTheme="majorHAnsi" w:hAnsiTheme="majorHAnsi" w:cstheme="minorHAnsi"/>
                                    <w:sz w:val="20"/>
                                  </w:rPr>
                                </w:pPr>
                                <w:r w:rsidRPr="004D2F04">
                                  <w:rPr>
                                    <w:rFonts w:asciiTheme="majorHAnsi" w:hAnsiTheme="majorHAnsi" w:cstheme="minorHAnsi"/>
                                    <w:sz w:val="20"/>
                                  </w:rPr>
                                  <w:fldChar w:fldCharType="begin"/>
                                </w:r>
                                <w:r w:rsidRPr="004D2F04">
                                  <w:rPr>
                                    <w:rFonts w:asciiTheme="majorHAnsi" w:hAnsiTheme="majorHAnsi" w:cstheme="minorHAnsi"/>
                                    <w:sz w:val="20"/>
                                  </w:rPr>
                                  <w:instrText xml:space="preserve"> PAGE    \* MERGEFORMAT </w:instrText>
                                </w:r>
                                <w:r w:rsidRPr="004D2F04">
                                  <w:rPr>
                                    <w:rFonts w:asciiTheme="majorHAnsi" w:hAnsiTheme="majorHAnsi" w:cstheme="minorHAnsi"/>
                                    <w:sz w:val="20"/>
                                  </w:rPr>
                                  <w:fldChar w:fldCharType="separate"/>
                                </w:r>
                                <w:r w:rsidR="004253E8" w:rsidRPr="004D2F04">
                                  <w:rPr>
                                    <w:rFonts w:asciiTheme="majorHAnsi" w:hAnsiTheme="majorHAnsi" w:cstheme="minorHAnsi"/>
                                    <w:noProof/>
                                    <w:color w:val="8C8C8C" w:themeColor="background1" w:themeShade="8C"/>
                                    <w:sz w:val="20"/>
                                    <w:lang w:val="en-US"/>
                                  </w:rPr>
                                  <w:t>2</w:t>
                                </w:r>
                                <w:r w:rsidRPr="004D2F04">
                                  <w:rPr>
                                    <w:rFonts w:asciiTheme="majorHAnsi" w:hAnsiTheme="majorHAnsi" w:cstheme="minorHAnsi"/>
                                    <w:sz w:val="20"/>
                                  </w:rPr>
                                  <w:fldChar w:fldCharType="end"/>
                                </w:r>
                              </w:p>
                            </w:txbxContent>
                          </wps:txbx>
                          <wps:bodyPr rot="0" vert="horz" wrap="square" lIns="0" tIns="0" rIns="0" bIns="0" anchor="t" anchorCtr="0" upright="1">
                            <a:noAutofit/>
                          </wps:bodyPr>
                        </wps:wsp>
                        <wpg:grpSp>
                          <wpg:cNvPr id="5" name="Group 3"/>
                          <wpg:cNvGrpSpPr>
                            <a:grpSpLocks/>
                          </wpg:cNvGrpSpPr>
                          <wpg:grpSpPr bwMode="auto">
                            <a:xfrm flipH="1">
                              <a:off x="0" y="14970"/>
                              <a:ext cx="12255" cy="230"/>
                              <a:chOff x="-8" y="14978"/>
                              <a:chExt cx="12255" cy="230"/>
                            </a:xfrm>
                          </wpg:grpSpPr>
                          <wps:wsp>
                            <wps:cNvPr id="6"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6A9795A" id="Grupa 3" o:spid="_x0000_s1028" style="position:absolute;left:0;text-align:left;margin-left:0;margin-top:0;width:593.7pt;height:15pt;z-index:25165721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">
                  <v:shape id="Text Box 2"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13ED12" w14:textId="77777777" w:rsidR="000B4095" w:rsidRPr="004D2F04" w:rsidRDefault="000B4095">
                          <w:pPr>
                            <w:jc w:val="center"/>
                            <w:rPr>
                              <w:rFonts w:asciiTheme="majorHAnsi" w:hAnsiTheme="majorHAnsi" w:cstheme="minorHAnsi"/>
                              <w:sz w:val="20"/>
                            </w:rPr>
                          </w:pPr>
                          <w:r w:rsidRPr="004D2F04">
                            <w:rPr>
                              <w:rFonts w:asciiTheme="majorHAnsi" w:hAnsiTheme="majorHAnsi" w:cstheme="minorHAnsi"/>
                              <w:sz w:val="20"/>
                            </w:rPr>
                            <w:fldChar w:fldCharType="begin"/>
                          </w:r>
                          <w:r w:rsidRPr="004D2F04">
                            <w:rPr>
                              <w:rFonts w:asciiTheme="majorHAnsi" w:hAnsiTheme="majorHAnsi" w:cstheme="minorHAnsi"/>
                              <w:sz w:val="20"/>
                            </w:rPr>
                            <w:instrText xml:space="preserve"> PAGE    \* MERGEFORMAT </w:instrText>
                          </w:r>
                          <w:r w:rsidRPr="004D2F04">
                            <w:rPr>
                              <w:rFonts w:asciiTheme="majorHAnsi" w:hAnsiTheme="majorHAnsi" w:cstheme="minorHAnsi"/>
                              <w:sz w:val="20"/>
                            </w:rPr>
                            <w:fldChar w:fldCharType="separate"/>
                          </w:r>
                          <w:r w:rsidR="004253E8" w:rsidRPr="004D2F04">
                            <w:rPr>
                              <w:rFonts w:asciiTheme="majorHAnsi" w:hAnsiTheme="majorHAnsi" w:cstheme="minorHAnsi"/>
                              <w:noProof/>
                              <w:color w:val="8C8C8C" w:themeColor="background1" w:themeShade="8C"/>
                              <w:sz w:val="20"/>
                              <w:lang w:val="en-US"/>
                            </w:rPr>
                            <w:t>2</w:t>
                          </w:r>
                          <w:r w:rsidRPr="004D2F04">
                            <w:rPr>
                              <w:rFonts w:asciiTheme="majorHAnsi" w:hAnsiTheme="majorHAnsi" w:cstheme="minorHAnsi"/>
                              <w:sz w:val="20"/>
                            </w:rPr>
                            <w:fldChar w:fldCharType="end"/>
                          </w:r>
                        </w:p>
                      </w:txbxContent>
                    </v:textbox>
                  </v:shape>
                  <v:group id="Group 3"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5"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1E6A" w14:textId="77777777" w:rsidR="00BC49B9" w:rsidRDefault="00BC49B9" w:rsidP="004253E8">
      <w:pPr>
        <w:spacing w:after="0" w:line="240" w:lineRule="auto"/>
      </w:pPr>
      <w:r>
        <w:separator/>
      </w:r>
    </w:p>
  </w:footnote>
  <w:footnote w:type="continuationSeparator" w:id="0">
    <w:p w14:paraId="7F58A3CB" w14:textId="77777777" w:rsidR="00BC49B9" w:rsidRDefault="00BC49B9" w:rsidP="00425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C93"/>
    <w:multiLevelType w:val="multilevel"/>
    <w:tmpl w:val="C6A4016A"/>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9D20E4"/>
    <w:multiLevelType w:val="hybridMultilevel"/>
    <w:tmpl w:val="1176177A"/>
    <w:lvl w:ilvl="0" w:tplc="7AF0EC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7937BA"/>
    <w:multiLevelType w:val="hybridMultilevel"/>
    <w:tmpl w:val="4AEA7584"/>
    <w:lvl w:ilvl="0" w:tplc="228EF1D6">
      <w:start w:val="4"/>
      <w:numFmt w:val="bullet"/>
      <w:lvlText w:val="–"/>
      <w:lvlJc w:val="left"/>
      <w:pPr>
        <w:tabs>
          <w:tab w:val="num" w:pos="1080"/>
        </w:tabs>
        <w:ind w:left="1080" w:hanging="360"/>
      </w:pPr>
      <w:rPr>
        <w:rFonts w:ascii="Calibri" w:eastAsia="Times New Roman" w:hAnsi="Calibri"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682A81"/>
    <w:multiLevelType w:val="hybridMultilevel"/>
    <w:tmpl w:val="A1222B10"/>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42F72"/>
    <w:multiLevelType w:val="hybridMultilevel"/>
    <w:tmpl w:val="D0667DF2"/>
    <w:lvl w:ilvl="0" w:tplc="840A0FBC">
      <w:start w:val="8"/>
      <w:numFmt w:val="bullet"/>
      <w:lvlText w:val="–"/>
      <w:lvlJc w:val="left"/>
      <w:pPr>
        <w:ind w:left="1428" w:hanging="360"/>
      </w:pPr>
      <w:rPr>
        <w:rFonts w:ascii="Calibri" w:eastAsia="Times New Roman" w:hAnsi="Calibri" w:hint="default"/>
      </w:rPr>
    </w:lvl>
    <w:lvl w:ilvl="1" w:tplc="228EF1D6">
      <w:start w:val="4"/>
      <w:numFmt w:val="bullet"/>
      <w:lvlText w:val="–"/>
      <w:lvlJc w:val="left"/>
      <w:pPr>
        <w:tabs>
          <w:tab w:val="num" w:pos="2148"/>
        </w:tabs>
        <w:ind w:left="2148" w:hanging="360"/>
      </w:pPr>
      <w:rPr>
        <w:rFonts w:ascii="Calibri" w:eastAsia="Times New Roman" w:hAnsi="Calibri"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5892B37"/>
    <w:multiLevelType w:val="hybridMultilevel"/>
    <w:tmpl w:val="F96A2456"/>
    <w:lvl w:ilvl="0" w:tplc="38E2B710">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26EF6290"/>
    <w:multiLevelType w:val="multilevel"/>
    <w:tmpl w:val="5810EEE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A8D68C2"/>
    <w:multiLevelType w:val="hybridMultilevel"/>
    <w:tmpl w:val="33E8B90E"/>
    <w:lvl w:ilvl="0" w:tplc="7AF0EC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81423"/>
    <w:multiLevelType w:val="hybridMultilevel"/>
    <w:tmpl w:val="9012A5CE"/>
    <w:lvl w:ilvl="0" w:tplc="7AF0EC0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C8A321E"/>
    <w:multiLevelType w:val="hybridMultilevel"/>
    <w:tmpl w:val="E3720DC8"/>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51D5D"/>
    <w:multiLevelType w:val="hybridMultilevel"/>
    <w:tmpl w:val="4B14D114"/>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90AF0"/>
    <w:multiLevelType w:val="hybridMultilevel"/>
    <w:tmpl w:val="B888DAB4"/>
    <w:lvl w:ilvl="0" w:tplc="228EF1D6">
      <w:start w:val="4"/>
      <w:numFmt w:val="bullet"/>
      <w:lvlText w:val="–"/>
      <w:lvlJc w:val="left"/>
      <w:pPr>
        <w:tabs>
          <w:tab w:val="num" w:pos="1080"/>
        </w:tabs>
        <w:ind w:left="1080" w:hanging="360"/>
      </w:pPr>
      <w:rPr>
        <w:rFonts w:ascii="Calibri" w:eastAsia="Times New Roman" w:hAnsi="Calibri"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F21181"/>
    <w:multiLevelType w:val="hybridMultilevel"/>
    <w:tmpl w:val="6720B700"/>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40B9B"/>
    <w:multiLevelType w:val="hybridMultilevel"/>
    <w:tmpl w:val="EEF83FB4"/>
    <w:lvl w:ilvl="0" w:tplc="228EF1D6">
      <w:start w:val="4"/>
      <w:numFmt w:val="bullet"/>
      <w:lvlText w:val="–"/>
      <w:lvlJc w:val="left"/>
      <w:pPr>
        <w:tabs>
          <w:tab w:val="num" w:pos="720"/>
        </w:tabs>
        <w:ind w:left="720" w:hanging="360"/>
      </w:pPr>
      <w:rPr>
        <w:rFonts w:ascii="Calibri" w:eastAsia="Times New Roman" w:hAnsi="Calibri"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C01716"/>
    <w:multiLevelType w:val="hybridMultilevel"/>
    <w:tmpl w:val="B1B4D258"/>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04DC4"/>
    <w:multiLevelType w:val="hybridMultilevel"/>
    <w:tmpl w:val="39A623AC"/>
    <w:lvl w:ilvl="0" w:tplc="228EF1D6">
      <w:start w:val="4"/>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E51596"/>
    <w:multiLevelType w:val="hybridMultilevel"/>
    <w:tmpl w:val="BB40096C"/>
    <w:lvl w:ilvl="0" w:tplc="CF8002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4A1FE2"/>
    <w:multiLevelType w:val="hybridMultilevel"/>
    <w:tmpl w:val="96861F90"/>
    <w:lvl w:ilvl="0" w:tplc="228EF1D6">
      <w:start w:val="4"/>
      <w:numFmt w:val="bullet"/>
      <w:lvlText w:val="–"/>
      <w:lvlJc w:val="left"/>
      <w:pPr>
        <w:tabs>
          <w:tab w:val="num" w:pos="360"/>
        </w:tabs>
        <w:ind w:left="360" w:hanging="360"/>
      </w:pPr>
      <w:rPr>
        <w:rFonts w:ascii="Calibri" w:eastAsia="Times New Roman" w:hAnsi="Calibri"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D86E58"/>
    <w:multiLevelType w:val="hybridMultilevel"/>
    <w:tmpl w:val="F3DA7E8A"/>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F3D89"/>
    <w:multiLevelType w:val="hybridMultilevel"/>
    <w:tmpl w:val="FB4A0E9C"/>
    <w:lvl w:ilvl="0" w:tplc="228EF1D6">
      <w:start w:val="4"/>
      <w:numFmt w:val="bullet"/>
      <w:lvlText w:val="–"/>
      <w:lvlJc w:val="left"/>
      <w:pPr>
        <w:tabs>
          <w:tab w:val="num" w:pos="720"/>
        </w:tabs>
        <w:ind w:left="720" w:hanging="360"/>
      </w:pPr>
      <w:rPr>
        <w:rFonts w:ascii="Calibri" w:eastAsia="Times New Roman" w:hAnsi="Calibri" w:hint="default"/>
      </w:rPr>
    </w:lvl>
    <w:lvl w:ilvl="1" w:tplc="63483ACE">
      <w:numFmt w:val="bullet"/>
      <w:lvlText w:val="-"/>
      <w:lvlJc w:val="left"/>
      <w:pPr>
        <w:tabs>
          <w:tab w:val="num" w:pos="1440"/>
        </w:tabs>
        <w:ind w:left="1440" w:hanging="360"/>
      </w:pPr>
      <w:rPr>
        <w:rFonts w:ascii="Calibri" w:eastAsia="Times New Roman" w:hAnsi="Calibri"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16C03"/>
    <w:multiLevelType w:val="hybridMultilevel"/>
    <w:tmpl w:val="DC4024AC"/>
    <w:lvl w:ilvl="0" w:tplc="228EF1D6">
      <w:start w:val="4"/>
      <w:numFmt w:val="bullet"/>
      <w:lvlText w:val="–"/>
      <w:lvlJc w:val="left"/>
      <w:pPr>
        <w:tabs>
          <w:tab w:val="num" w:pos="720"/>
        </w:tabs>
        <w:ind w:left="720" w:hanging="360"/>
      </w:pPr>
      <w:rPr>
        <w:rFonts w:ascii="Calibri" w:eastAsia="Times New Roman" w:hAnsi="Calibri" w:hint="default"/>
      </w:rPr>
    </w:lvl>
    <w:lvl w:ilvl="1" w:tplc="63483ACE">
      <w:numFmt w:val="bullet"/>
      <w:lvlText w:val="-"/>
      <w:lvlJc w:val="left"/>
      <w:pPr>
        <w:tabs>
          <w:tab w:val="num" w:pos="1440"/>
        </w:tabs>
        <w:ind w:left="1440" w:hanging="360"/>
      </w:pPr>
      <w:rPr>
        <w:rFonts w:ascii="Calibri" w:eastAsia="Times New Roman" w:hAnsi="Calibri"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3C0B66"/>
    <w:multiLevelType w:val="hybridMultilevel"/>
    <w:tmpl w:val="EB98C72A"/>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714B0A"/>
    <w:multiLevelType w:val="hybridMultilevel"/>
    <w:tmpl w:val="F9780518"/>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04BE5"/>
    <w:multiLevelType w:val="hybridMultilevel"/>
    <w:tmpl w:val="BE92968A"/>
    <w:lvl w:ilvl="0" w:tplc="228EF1D6">
      <w:start w:val="4"/>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24281772">
    <w:abstractNumId w:val="5"/>
  </w:num>
  <w:num w:numId="2" w16cid:durableId="1509827236">
    <w:abstractNumId w:val="6"/>
  </w:num>
  <w:num w:numId="3" w16cid:durableId="1457723170">
    <w:abstractNumId w:val="8"/>
  </w:num>
  <w:num w:numId="4" w16cid:durableId="1557888511">
    <w:abstractNumId w:val="7"/>
  </w:num>
  <w:num w:numId="5" w16cid:durableId="430783606">
    <w:abstractNumId w:val="1"/>
  </w:num>
  <w:num w:numId="6" w16cid:durableId="1584100385">
    <w:abstractNumId w:val="13"/>
  </w:num>
  <w:num w:numId="7" w16cid:durableId="445318085">
    <w:abstractNumId w:val="21"/>
  </w:num>
  <w:num w:numId="8" w16cid:durableId="832840347">
    <w:abstractNumId w:val="9"/>
  </w:num>
  <w:num w:numId="9" w16cid:durableId="354890898">
    <w:abstractNumId w:val="10"/>
  </w:num>
  <w:num w:numId="10" w16cid:durableId="692804053">
    <w:abstractNumId w:val="11"/>
  </w:num>
  <w:num w:numId="11" w16cid:durableId="1647853472">
    <w:abstractNumId w:val="17"/>
  </w:num>
  <w:num w:numId="12" w16cid:durableId="124197972">
    <w:abstractNumId w:val="18"/>
  </w:num>
  <w:num w:numId="13" w16cid:durableId="1647389573">
    <w:abstractNumId w:val="23"/>
  </w:num>
  <w:num w:numId="14" w16cid:durableId="1497109354">
    <w:abstractNumId w:val="12"/>
  </w:num>
  <w:num w:numId="15" w16cid:durableId="431626655">
    <w:abstractNumId w:val="2"/>
  </w:num>
  <w:num w:numId="16" w16cid:durableId="447167078">
    <w:abstractNumId w:val="3"/>
  </w:num>
  <w:num w:numId="17" w16cid:durableId="561985782">
    <w:abstractNumId w:val="15"/>
  </w:num>
  <w:num w:numId="18" w16cid:durableId="2101757773">
    <w:abstractNumId w:val="20"/>
  </w:num>
  <w:num w:numId="19" w16cid:durableId="1088430795">
    <w:abstractNumId w:val="19"/>
  </w:num>
  <w:num w:numId="20" w16cid:durableId="1697199299">
    <w:abstractNumId w:val="4"/>
  </w:num>
  <w:num w:numId="21" w16cid:durableId="61755004">
    <w:abstractNumId w:val="14"/>
  </w:num>
  <w:num w:numId="22" w16cid:durableId="1600790433">
    <w:abstractNumId w:val="22"/>
  </w:num>
  <w:num w:numId="23" w16cid:durableId="657462091">
    <w:abstractNumId w:val="0"/>
  </w:num>
  <w:num w:numId="24" w16cid:durableId="383868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95"/>
    <w:rsid w:val="000350BA"/>
    <w:rsid w:val="00063E51"/>
    <w:rsid w:val="000A6008"/>
    <w:rsid w:val="000B4095"/>
    <w:rsid w:val="00170221"/>
    <w:rsid w:val="001811CE"/>
    <w:rsid w:val="001E0E9D"/>
    <w:rsid w:val="002231F6"/>
    <w:rsid w:val="00225931"/>
    <w:rsid w:val="002B3A16"/>
    <w:rsid w:val="002E6A63"/>
    <w:rsid w:val="00344B90"/>
    <w:rsid w:val="003E5843"/>
    <w:rsid w:val="004253E8"/>
    <w:rsid w:val="00436767"/>
    <w:rsid w:val="004726CD"/>
    <w:rsid w:val="004A20A6"/>
    <w:rsid w:val="004D2F04"/>
    <w:rsid w:val="005722D2"/>
    <w:rsid w:val="005A36A4"/>
    <w:rsid w:val="0061236E"/>
    <w:rsid w:val="00616F7A"/>
    <w:rsid w:val="00644402"/>
    <w:rsid w:val="006D5E79"/>
    <w:rsid w:val="00761D3C"/>
    <w:rsid w:val="008A4344"/>
    <w:rsid w:val="008D5ABB"/>
    <w:rsid w:val="00975212"/>
    <w:rsid w:val="009962B9"/>
    <w:rsid w:val="009A66EC"/>
    <w:rsid w:val="00A33437"/>
    <w:rsid w:val="00A36237"/>
    <w:rsid w:val="00A4294C"/>
    <w:rsid w:val="00A95829"/>
    <w:rsid w:val="00AD6A0A"/>
    <w:rsid w:val="00B35413"/>
    <w:rsid w:val="00B46F86"/>
    <w:rsid w:val="00B8729D"/>
    <w:rsid w:val="00BC49B9"/>
    <w:rsid w:val="00BE6581"/>
    <w:rsid w:val="00C61EB3"/>
    <w:rsid w:val="00C6246B"/>
    <w:rsid w:val="00C63B1F"/>
    <w:rsid w:val="00CB4574"/>
    <w:rsid w:val="00D47FA9"/>
    <w:rsid w:val="00DD2F87"/>
    <w:rsid w:val="00E43C86"/>
    <w:rsid w:val="00F25EF8"/>
    <w:rsid w:val="00FA51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DC34A"/>
  <w15:docId w15:val="{65B9F3E3-AD0E-4C72-9A98-704B818A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0B4095"/>
  </w:style>
  <w:style w:type="paragraph" w:styleId="Zaglavlje">
    <w:name w:val="header"/>
    <w:basedOn w:val="Normal"/>
    <w:link w:val="ZaglavljeChar"/>
    <w:uiPriority w:val="99"/>
    <w:rsid w:val="000B4095"/>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0B4095"/>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rsid w:val="000B4095"/>
    <w:pPr>
      <w:spacing w:after="0" w:line="240" w:lineRule="auto"/>
      <w:jc w:val="center"/>
    </w:pPr>
    <w:rPr>
      <w:rFonts w:ascii="Verdana" w:eastAsia="Times New Roman" w:hAnsi="Verdana" w:cs="Times New Roman"/>
      <w:b/>
      <w:bCs/>
      <w:sz w:val="20"/>
      <w:szCs w:val="24"/>
    </w:rPr>
  </w:style>
  <w:style w:type="character" w:customStyle="1" w:styleId="Tijeloteksta2Char">
    <w:name w:val="Tijelo teksta 2 Char"/>
    <w:basedOn w:val="Zadanifontodlomka"/>
    <w:link w:val="Tijeloteksta2"/>
    <w:uiPriority w:val="99"/>
    <w:rsid w:val="000B4095"/>
    <w:rPr>
      <w:rFonts w:ascii="Verdana" w:eastAsia="Times New Roman" w:hAnsi="Verdana" w:cs="Times New Roman"/>
      <w:b/>
      <w:bCs/>
      <w:sz w:val="20"/>
      <w:szCs w:val="24"/>
    </w:rPr>
  </w:style>
  <w:style w:type="table" w:styleId="Reetkatablice">
    <w:name w:val="Table Grid"/>
    <w:aliases w:val="Tablica za Studiju"/>
    <w:basedOn w:val="Obinatablica"/>
    <w:uiPriority w:val="99"/>
    <w:rsid w:val="000B409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99"/>
    <w:qFormat/>
    <w:rsid w:val="000B4095"/>
    <w:pPr>
      <w:overflowPunct w:val="0"/>
      <w:autoSpaceDE w:val="0"/>
      <w:autoSpaceDN w:val="0"/>
      <w:adjustRightInd w:val="0"/>
      <w:spacing w:after="0" w:line="240" w:lineRule="auto"/>
      <w:ind w:left="720"/>
      <w:contextualSpacing/>
      <w:textAlignment w:val="baseline"/>
    </w:pPr>
    <w:rPr>
      <w:rFonts w:ascii="TimesRoman" w:eastAsia="Times New Roman" w:hAnsi="TimesRoman" w:cs="Times New Roman"/>
      <w:szCs w:val="20"/>
      <w:lang w:val="en-US"/>
    </w:rPr>
  </w:style>
  <w:style w:type="paragraph" w:styleId="StandardWeb">
    <w:name w:val="Normal (Web)"/>
    <w:basedOn w:val="Normal"/>
    <w:uiPriority w:val="99"/>
    <w:rsid w:val="000B409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B4095"/>
    <w:pPr>
      <w:tabs>
        <w:tab w:val="center" w:pos="4536"/>
        <w:tab w:val="right" w:pos="9072"/>
      </w:tabs>
      <w:overflowPunct w:val="0"/>
      <w:autoSpaceDE w:val="0"/>
      <w:autoSpaceDN w:val="0"/>
      <w:adjustRightInd w:val="0"/>
      <w:spacing w:after="0" w:line="240" w:lineRule="auto"/>
      <w:textAlignment w:val="baseline"/>
    </w:pPr>
    <w:rPr>
      <w:rFonts w:ascii="TimesRoman" w:eastAsia="Times New Roman" w:hAnsi="TimesRoman" w:cs="Times New Roman"/>
      <w:szCs w:val="20"/>
      <w:lang w:val="en-US"/>
    </w:rPr>
  </w:style>
  <w:style w:type="character" w:customStyle="1" w:styleId="PodnojeChar">
    <w:name w:val="Podnožje Char"/>
    <w:basedOn w:val="Zadanifontodlomka"/>
    <w:link w:val="Podnoje"/>
    <w:uiPriority w:val="99"/>
    <w:rsid w:val="000B4095"/>
    <w:rPr>
      <w:rFonts w:ascii="TimesRoman" w:eastAsia="Times New Roman" w:hAnsi="TimesRoman" w:cs="Times New Roman"/>
      <w:szCs w:val="20"/>
      <w:lang w:val="en-US"/>
    </w:rPr>
  </w:style>
  <w:style w:type="character" w:styleId="Brojstranice">
    <w:name w:val="page number"/>
    <w:basedOn w:val="Zadanifontodlomka"/>
    <w:uiPriority w:val="99"/>
    <w:rsid w:val="000B4095"/>
    <w:rPr>
      <w:rFonts w:cs="Times New Roman"/>
    </w:rPr>
  </w:style>
  <w:style w:type="paragraph" w:styleId="Tekstbalonia">
    <w:name w:val="Balloon Text"/>
    <w:basedOn w:val="Normal"/>
    <w:link w:val="TekstbaloniaChar"/>
    <w:uiPriority w:val="99"/>
    <w:semiHidden/>
    <w:unhideWhenUsed/>
    <w:rsid w:val="000B4095"/>
    <w:pPr>
      <w:overflowPunct w:val="0"/>
      <w:autoSpaceDE w:val="0"/>
      <w:autoSpaceDN w:val="0"/>
      <w:adjustRightInd w:val="0"/>
      <w:spacing w:after="0" w:line="240" w:lineRule="auto"/>
      <w:textAlignment w:val="baseline"/>
    </w:pPr>
    <w:rPr>
      <w:rFonts w:ascii="Tahoma" w:eastAsia="Times New Roman" w:hAnsi="Tahoma" w:cs="Tahoma"/>
      <w:sz w:val="16"/>
      <w:szCs w:val="16"/>
      <w:lang w:val="en-US"/>
    </w:rPr>
  </w:style>
  <w:style w:type="character" w:customStyle="1" w:styleId="TekstbaloniaChar">
    <w:name w:val="Tekst balončića Char"/>
    <w:basedOn w:val="Zadanifontodlomka"/>
    <w:link w:val="Tekstbalonia"/>
    <w:uiPriority w:val="99"/>
    <w:semiHidden/>
    <w:rsid w:val="000B4095"/>
    <w:rPr>
      <w:rFonts w:ascii="Tahoma" w:eastAsia="Times New Roman" w:hAnsi="Tahoma" w:cs="Tahoma"/>
      <w:sz w:val="16"/>
      <w:szCs w:val="16"/>
      <w:lang w:val="en-US"/>
    </w:rPr>
  </w:style>
  <w:style w:type="character" w:customStyle="1" w:styleId="OdlomakpopisaChar">
    <w:name w:val="Odlomak popisa Char"/>
    <w:basedOn w:val="Zadanifontodlomka"/>
    <w:link w:val="Odlomakpopisa"/>
    <w:uiPriority w:val="99"/>
    <w:locked/>
    <w:rsid w:val="000B4095"/>
    <w:rPr>
      <w:rFonts w:ascii="TimesRoman" w:eastAsia="Times New Roman" w:hAnsi="TimesRoman" w:cs="Times New Roman"/>
      <w:szCs w:val="20"/>
      <w:lang w:val="en-US"/>
    </w:rPr>
  </w:style>
  <w:style w:type="paragraph" w:customStyle="1" w:styleId="Standard">
    <w:name w:val="Standard"/>
    <w:rsid w:val="00063E51"/>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ezproreda">
    <w:name w:val="No Spacing"/>
    <w:uiPriority w:val="1"/>
    <w:qFormat/>
    <w:rsid w:val="00063E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C2F5-A4F6-440C-8E4D-44F8F062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1950</Words>
  <Characters>11120</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Nijemci_6</dc:creator>
  <cp:lastModifiedBy>Sandra</cp:lastModifiedBy>
  <cp:revision>5</cp:revision>
  <cp:lastPrinted>2021-06-28T07:03:00Z</cp:lastPrinted>
  <dcterms:created xsi:type="dcterms:W3CDTF">2025-03-08T10:24:00Z</dcterms:created>
  <dcterms:modified xsi:type="dcterms:W3CDTF">2025-03-17T09:44:00Z</dcterms:modified>
</cp:coreProperties>
</file>