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2231" w14:textId="77777777" w:rsidR="004A2BC2" w:rsidRDefault="00000000">
      <w:pPr>
        <w:pStyle w:val="Bezproreda"/>
        <w:rPr>
          <w:rFonts w:ascii="Cambria" w:eastAsia="Times New Roman" w:hAnsi="Cambria" w:cstheme="minorHAnsi"/>
          <w:sz w:val="20"/>
          <w:szCs w:val="20"/>
          <w:lang w:eastAsia="ar-SA"/>
        </w:rPr>
      </w:pPr>
      <w:r>
        <w:rPr>
          <w:rFonts w:ascii="Cambria" w:hAnsi="Cambria" w:cstheme="minorHAnsi"/>
          <w:noProof/>
          <w:sz w:val="20"/>
          <w:szCs w:val="20"/>
          <w:lang w:eastAsia="hr-HR"/>
        </w:rPr>
        <w:drawing>
          <wp:anchor distT="0" distB="0" distL="114300" distR="114300" simplePos="0" relativeHeight="251659264" behindDoc="0" locked="0" layoutInCell="1" allowOverlap="1" wp14:anchorId="445670D2" wp14:editId="4332FA8F">
            <wp:simplePos x="0" y="0"/>
            <wp:positionH relativeFrom="column">
              <wp:posOffset>565150</wp:posOffset>
            </wp:positionH>
            <wp:positionV relativeFrom="paragraph">
              <wp:posOffset>175260</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0390" cy="732790"/>
                    </a:xfrm>
                    <a:prstGeom prst="rect">
                      <a:avLst/>
                    </a:prstGeom>
                    <a:noFill/>
                  </pic:spPr>
                </pic:pic>
              </a:graphicData>
            </a:graphic>
          </wp:anchor>
        </w:drawing>
      </w:r>
    </w:p>
    <w:p w14:paraId="5B058558" w14:textId="77777777" w:rsidR="004A2BC2" w:rsidRDefault="00000000">
      <w:pPr>
        <w:pStyle w:val="Bezproreda"/>
        <w:rPr>
          <w:rFonts w:ascii="Cambria" w:eastAsia="Times New Roman" w:hAnsi="Cambria" w:cstheme="minorHAnsi"/>
          <w:sz w:val="18"/>
          <w:szCs w:val="18"/>
          <w:lang w:eastAsia="ar-SA"/>
        </w:rPr>
      </w:pPr>
      <w:r>
        <w:rPr>
          <w:rFonts w:ascii="Cambria" w:eastAsia="Times New Roman" w:hAnsi="Cambria" w:cstheme="minorHAnsi"/>
          <w:sz w:val="18"/>
          <w:szCs w:val="18"/>
          <w:lang w:eastAsia="ar-SA"/>
        </w:rPr>
        <w:t>R E P U B L I  K A    H R V A T S K A</w:t>
      </w:r>
    </w:p>
    <w:p w14:paraId="7DD96F1C" w14:textId="77777777" w:rsidR="004A2BC2" w:rsidRDefault="00000000">
      <w:pPr>
        <w:pStyle w:val="Bezproreda"/>
        <w:rPr>
          <w:rFonts w:ascii="Cambria" w:eastAsia="Times New Roman" w:hAnsi="Cambria" w:cstheme="minorHAnsi"/>
          <w:sz w:val="18"/>
          <w:szCs w:val="18"/>
          <w:lang w:eastAsia="ar-SA"/>
        </w:rPr>
      </w:pPr>
      <w:r>
        <w:rPr>
          <w:rFonts w:ascii="Cambria" w:eastAsia="Times New Roman" w:hAnsi="Cambria" w:cstheme="minorHAnsi"/>
          <w:sz w:val="18"/>
          <w:szCs w:val="18"/>
          <w:lang w:eastAsia="ar-SA"/>
        </w:rPr>
        <w:t>VUKOVARSKO-SRIJEMSKA ŽUPANIJA</w:t>
      </w:r>
    </w:p>
    <w:p w14:paraId="198885D4" w14:textId="77777777" w:rsidR="004A2BC2" w:rsidRDefault="00000000">
      <w:pPr>
        <w:pStyle w:val="Bezproreda"/>
        <w:rPr>
          <w:rFonts w:ascii="Cambria" w:eastAsia="Times New Roman" w:hAnsi="Cambria" w:cstheme="minorHAnsi"/>
          <w:sz w:val="20"/>
          <w:szCs w:val="20"/>
          <w:lang w:eastAsia="ar-SA"/>
        </w:rPr>
      </w:pPr>
      <w:r>
        <w:rPr>
          <w:rFonts w:ascii="Cambria" w:hAnsi="Cambria" w:cstheme="minorHAnsi"/>
          <w:noProof/>
          <w:sz w:val="20"/>
          <w:szCs w:val="20"/>
          <w:lang w:eastAsia="hr-HR"/>
        </w:rPr>
        <mc:AlternateContent>
          <mc:Choice Requires="wps">
            <w:drawing>
              <wp:anchor distT="0" distB="0" distL="114300" distR="114300" simplePos="0" relativeHeight="251660288" behindDoc="0" locked="0" layoutInCell="1" allowOverlap="1" wp14:anchorId="15C32ABA" wp14:editId="7B4ACED3">
                <wp:simplePos x="0" y="0"/>
                <wp:positionH relativeFrom="column">
                  <wp:posOffset>662305</wp:posOffset>
                </wp:positionH>
                <wp:positionV relativeFrom="paragraph">
                  <wp:posOffset>153035</wp:posOffset>
                </wp:positionV>
                <wp:extent cx="1677035" cy="307975"/>
                <wp:effectExtent l="0" t="0" r="0" b="0"/>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335" cy="308080"/>
                        </a:xfrm>
                        <a:prstGeom prst="rect">
                          <a:avLst/>
                        </a:prstGeom>
                        <a:solidFill>
                          <a:srgbClr val="FFFFFF"/>
                        </a:solidFill>
                        <a:ln w="9525">
                          <a:noFill/>
                          <a:miter lim="800000"/>
                        </a:ln>
                      </wps:spPr>
                      <wps:txbx>
                        <w:txbxContent>
                          <w:p w14:paraId="2FC87A4A" w14:textId="77777777" w:rsidR="004A2BC2" w:rsidRDefault="00000000">
                            <w:pPr>
                              <w:pStyle w:val="Standard"/>
                              <w:ind w:right="-1"/>
                              <w:rPr>
                                <w:rFonts w:ascii="Cambria" w:eastAsia="Times New Roman" w:hAnsi="Cambria"/>
                                <w:sz w:val="14"/>
                                <w:szCs w:val="14"/>
                                <w:lang w:eastAsia="ar-SA"/>
                              </w:rPr>
                            </w:pPr>
                            <w:r>
                              <w:rPr>
                                <w:rFonts w:ascii="Cambria" w:eastAsia="Times New Roman" w:hAnsi="Cambria"/>
                                <w:b/>
                                <w:sz w:val="14"/>
                                <w:szCs w:val="14"/>
                                <w:lang w:eastAsia="ar-SA"/>
                              </w:rPr>
                              <w:t>OPĆINA NIJEMCI</w:t>
                            </w:r>
                          </w:p>
                          <w:p w14:paraId="3908341D" w14:textId="77777777" w:rsidR="004A2BC2" w:rsidRDefault="00000000">
                            <w:pPr>
                              <w:pStyle w:val="Standard"/>
                              <w:ind w:right="-1"/>
                              <w:rPr>
                                <w:rFonts w:ascii="Cambria" w:eastAsia="Times New Roman" w:hAnsi="Cambria"/>
                                <w:sz w:val="14"/>
                                <w:szCs w:val="14"/>
                                <w:lang w:eastAsia="ar-SA"/>
                              </w:rPr>
                            </w:pPr>
                            <w:r>
                              <w:rPr>
                                <w:rFonts w:ascii="Cambria" w:eastAsia="Times New Roman" w:hAnsi="Cambria"/>
                                <w:sz w:val="14"/>
                                <w:szCs w:val="14"/>
                                <w:lang w:eastAsia="ar-SA"/>
                              </w:rPr>
                              <w:t>Trg kralja Tomislava 6, 32 245 NIJEMCI</w:t>
                            </w:r>
                          </w:p>
                          <w:p w14:paraId="0AC3FE1A" w14:textId="77777777" w:rsidR="004A2BC2" w:rsidRDefault="004A2BC2">
                            <w:pPr>
                              <w:rPr>
                                <w:rFonts w:ascii="Times New Roman" w:eastAsia="Times New Roman" w:hAnsi="Times New Roman"/>
                                <w:sz w:val="14"/>
                                <w:szCs w:val="14"/>
                              </w:rPr>
                            </w:pPr>
                          </w:p>
                        </w:txbxContent>
                      </wps:txbx>
                      <wps:bodyPr rot="0" vert="horz" wrap="square" lIns="91440" tIns="45720" rIns="91440" bIns="45720" anchor="t" anchorCtr="0">
                        <a:noAutofit/>
                      </wps:bodyPr>
                    </wps:wsp>
                  </a:graphicData>
                </a:graphic>
              </wp:anchor>
            </w:drawing>
          </mc:Choice>
          <mc:Fallback>
            <w:pict>
              <v:shapetype w14:anchorId="15C32ABA" id="_x0000_t202" coordsize="21600,21600" o:spt="202" path="m,l,21600r21600,l21600,xe">
                <v:stroke joinstyle="miter"/>
                <v:path gradientshapeok="t" o:connecttype="rect"/>
              </v:shapetype>
              <v:shape id="Tekstni okvir 307" o:spid="_x0000_s1026" type="#_x0000_t202" style="position:absolute;margin-left:52.15pt;margin-top:12.05pt;width:132.05pt;height:2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" stroked="f">
                <v:textbox>
                  <w:txbxContent>
                    <w:p w14:paraId="2FC87A4A" w14:textId="77777777" w:rsidR="004A2BC2" w:rsidRDefault="00000000">
                      <w:pPr>
                        <w:pStyle w:val="Standard"/>
                        <w:ind w:right="-1"/>
                        <w:rPr>
                          <w:rFonts w:ascii="Cambria" w:eastAsia="Times New Roman" w:hAnsi="Cambria"/>
                          <w:sz w:val="14"/>
                          <w:szCs w:val="14"/>
                          <w:lang w:eastAsia="ar-SA"/>
                        </w:rPr>
                      </w:pPr>
                      <w:r>
                        <w:rPr>
                          <w:rFonts w:ascii="Cambria" w:eastAsia="Times New Roman" w:hAnsi="Cambria"/>
                          <w:b/>
                          <w:sz w:val="14"/>
                          <w:szCs w:val="14"/>
                          <w:lang w:eastAsia="ar-SA"/>
                        </w:rPr>
                        <w:t>OPĆINA NIJEMCI</w:t>
                      </w:r>
                    </w:p>
                    <w:p w14:paraId="3908341D" w14:textId="77777777" w:rsidR="004A2BC2" w:rsidRDefault="00000000">
                      <w:pPr>
                        <w:pStyle w:val="Standard"/>
                        <w:ind w:right="-1"/>
                        <w:rPr>
                          <w:rFonts w:ascii="Cambria" w:eastAsia="Times New Roman" w:hAnsi="Cambria"/>
                          <w:sz w:val="14"/>
                          <w:szCs w:val="14"/>
                          <w:lang w:eastAsia="ar-SA"/>
                        </w:rPr>
                      </w:pPr>
                      <w:r>
                        <w:rPr>
                          <w:rFonts w:ascii="Cambria" w:eastAsia="Times New Roman" w:hAnsi="Cambria"/>
                          <w:sz w:val="14"/>
                          <w:szCs w:val="14"/>
                          <w:lang w:eastAsia="ar-SA"/>
                        </w:rPr>
                        <w:t>Trg kralja Tomislava 6, 32 245 NIJEMCI</w:t>
                      </w:r>
                    </w:p>
                    <w:p w14:paraId="0AC3FE1A" w14:textId="77777777" w:rsidR="004A2BC2" w:rsidRDefault="004A2BC2">
                      <w:pPr>
                        <w:rPr>
                          <w:rFonts w:ascii="Times New Roman" w:eastAsia="Times New Roman" w:hAnsi="Times New Roman"/>
                          <w:sz w:val="14"/>
                          <w:szCs w:val="14"/>
                        </w:rPr>
                      </w:pPr>
                    </w:p>
                  </w:txbxContent>
                </v:textbox>
              </v:shape>
            </w:pict>
          </mc:Fallback>
        </mc:AlternateContent>
      </w:r>
      <w:r>
        <w:rPr>
          <w:noProof/>
        </w:rPr>
        <w:drawing>
          <wp:inline distT="0" distB="0" distL="0" distR="0" wp14:anchorId="7FED69C3" wp14:editId="51FF5A72">
            <wp:extent cx="815975" cy="647700"/>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49017" cy="673924"/>
                    </a:xfrm>
                    <a:prstGeom prst="rect">
                      <a:avLst/>
                    </a:prstGeom>
                    <a:noFill/>
                    <a:ln>
                      <a:noFill/>
                    </a:ln>
                  </pic:spPr>
                </pic:pic>
              </a:graphicData>
            </a:graphic>
          </wp:inline>
        </w:drawing>
      </w:r>
    </w:p>
    <w:p w14:paraId="2582C4D9" w14:textId="77777777" w:rsidR="004A2BC2" w:rsidRDefault="00000000">
      <w:pPr>
        <w:spacing w:after="0" w:line="240" w:lineRule="auto"/>
        <w:rPr>
          <w:rFonts w:ascii="Cambria" w:eastAsia="Times New Roman" w:hAnsi="Cambria" w:cs="Calibri"/>
          <w:b/>
          <w:sz w:val="20"/>
          <w:szCs w:val="20"/>
          <w:lang w:eastAsia="hr-HR"/>
        </w:rPr>
      </w:pPr>
      <w:r>
        <w:rPr>
          <w:rFonts w:ascii="Cambria" w:eastAsia="Times New Roman" w:hAnsi="Cambria" w:cs="Calibri"/>
          <w:b/>
          <w:sz w:val="20"/>
          <w:szCs w:val="20"/>
          <w:lang w:eastAsia="hr-HR"/>
        </w:rPr>
        <w:t>OPĆINSKO VIJEĆE</w:t>
      </w:r>
    </w:p>
    <w:p w14:paraId="24C68077" w14:textId="1DA7BBC4" w:rsidR="004A2BC2" w:rsidRDefault="00000000">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KLASA: 363-01/</w:t>
      </w:r>
      <w:r w:rsidR="00470CFC">
        <w:rPr>
          <w:rFonts w:ascii="Cambria" w:eastAsia="Times New Roman" w:hAnsi="Cambria" w:cs="Calibri"/>
          <w:sz w:val="20"/>
          <w:szCs w:val="20"/>
          <w:lang w:eastAsia="hr-HR"/>
        </w:rPr>
        <w:t>25-01/14</w:t>
      </w:r>
    </w:p>
    <w:p w14:paraId="6E3B2194" w14:textId="77777777" w:rsidR="004A2BC2" w:rsidRDefault="00000000">
      <w:pPr>
        <w:spacing w:after="0" w:line="240" w:lineRule="auto"/>
        <w:rPr>
          <w:rFonts w:ascii="Cambria" w:eastAsia="Times New Roman" w:hAnsi="Cambria" w:cs="Calibri"/>
          <w:sz w:val="20"/>
          <w:szCs w:val="20"/>
          <w:u w:val="single"/>
          <w:lang w:eastAsia="hr-HR"/>
        </w:rPr>
      </w:pPr>
      <w:r>
        <w:rPr>
          <w:rFonts w:ascii="Cambria" w:eastAsia="Times New Roman" w:hAnsi="Cambria" w:cs="Calibri"/>
          <w:sz w:val="20"/>
          <w:szCs w:val="20"/>
          <w:u w:val="single"/>
          <w:lang w:eastAsia="hr-HR"/>
        </w:rPr>
        <w:t>URBROJ: 2196-20-01-25-1</w:t>
      </w:r>
    </w:p>
    <w:p w14:paraId="6D842E7D" w14:textId="35AFA8B8" w:rsidR="004A2BC2" w:rsidRDefault="00000000">
      <w:pPr>
        <w:spacing w:after="0" w:line="240" w:lineRule="auto"/>
        <w:rPr>
          <w:rFonts w:ascii="Cambria" w:eastAsia="Times New Roman" w:hAnsi="Cambria" w:cs="Calibri"/>
          <w:sz w:val="20"/>
          <w:szCs w:val="20"/>
          <w:lang w:eastAsia="hr-HR"/>
        </w:rPr>
      </w:pPr>
      <w:r w:rsidRPr="00470CFC">
        <w:rPr>
          <w:rFonts w:ascii="Cambria" w:eastAsia="Times New Roman" w:hAnsi="Cambria" w:cs="Calibri"/>
          <w:sz w:val="20"/>
          <w:szCs w:val="20"/>
          <w:lang w:eastAsia="hr-HR"/>
        </w:rPr>
        <w:t xml:space="preserve">Nijemci, </w:t>
      </w:r>
      <w:r w:rsidR="00470CFC" w:rsidRPr="00470CFC">
        <w:rPr>
          <w:rFonts w:ascii="Cambria" w:eastAsia="Times New Roman" w:hAnsi="Cambria" w:cs="Calibri"/>
          <w:sz w:val="20"/>
          <w:szCs w:val="20"/>
          <w:lang w:eastAsia="hr-HR"/>
        </w:rPr>
        <w:t>29</w:t>
      </w:r>
      <w:r w:rsidRPr="00470CFC">
        <w:rPr>
          <w:rFonts w:ascii="Cambria" w:eastAsia="Times New Roman" w:hAnsi="Cambria" w:cs="Calibri"/>
          <w:sz w:val="20"/>
          <w:szCs w:val="20"/>
          <w:lang w:eastAsia="hr-HR"/>
        </w:rPr>
        <w:t>. prosinac 2025.</w:t>
      </w:r>
    </w:p>
    <w:p w14:paraId="02F857D7" w14:textId="77777777" w:rsidR="004A2BC2" w:rsidRDefault="004A2BC2">
      <w:pPr>
        <w:spacing w:after="0" w:line="240" w:lineRule="auto"/>
        <w:rPr>
          <w:rFonts w:ascii="Times New Roman" w:eastAsia="Times New Roman" w:hAnsi="Times New Roman"/>
          <w:sz w:val="19"/>
          <w:szCs w:val="19"/>
        </w:rPr>
      </w:pPr>
    </w:p>
    <w:p w14:paraId="0C4E9246" w14:textId="3CDAFCEE" w:rsidR="004A2BC2" w:rsidRDefault="00000000">
      <w:pPr>
        <w:pStyle w:val="Tijeloteksta"/>
        <w:jc w:val="both"/>
        <w:rPr>
          <w:szCs w:val="24"/>
        </w:rPr>
      </w:pPr>
      <w:r>
        <w:rPr>
          <w:szCs w:val="24"/>
        </w:rPr>
        <w:t xml:space="preserve">Temeljem čl. 72. i 73. Zakona o komunalnom gospodarstvu ("Narodne novine” 68/18, 110/18, 32/20, 145/245), i članka 28. Statuta Općine Nijemci („Službeni vjesnik“ Vukovarsko-srijemske županije 03/21), Općinsko vijeće Općine Nijemci na svojoj 5. sjednici održanoj </w:t>
      </w:r>
      <w:r w:rsidR="00470CFC" w:rsidRPr="00470CFC">
        <w:rPr>
          <w:szCs w:val="24"/>
        </w:rPr>
        <w:t>29</w:t>
      </w:r>
      <w:r w:rsidRPr="00470CFC">
        <w:rPr>
          <w:szCs w:val="24"/>
        </w:rPr>
        <w:t>. prosinca</w:t>
      </w:r>
      <w:r>
        <w:rPr>
          <w:szCs w:val="24"/>
        </w:rPr>
        <w:t xml:space="preserve"> 2025.  donosi:</w:t>
      </w:r>
    </w:p>
    <w:p w14:paraId="3D4E3FA1" w14:textId="77777777" w:rsidR="004A2BC2" w:rsidRDefault="004A2BC2">
      <w:pPr>
        <w:spacing w:after="0" w:line="240" w:lineRule="auto"/>
        <w:jc w:val="both"/>
        <w:rPr>
          <w:rFonts w:ascii="Times New Roman" w:eastAsia="Times New Roman" w:hAnsi="Times New Roman"/>
          <w:sz w:val="19"/>
          <w:szCs w:val="19"/>
        </w:rPr>
      </w:pPr>
    </w:p>
    <w:p w14:paraId="7DEBD6CC" w14:textId="77777777" w:rsidR="004A2BC2"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PROGRAM</w:t>
      </w:r>
    </w:p>
    <w:p w14:paraId="5B9C406D" w14:textId="77777777" w:rsidR="004A2BC2"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ODRŽAVANJA KOMUNALNE INFRASTRUKTURE </w:t>
      </w:r>
    </w:p>
    <w:p w14:paraId="14607A3B" w14:textId="77777777" w:rsidR="004A2BC2"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ZA 2026. GODINI</w:t>
      </w:r>
    </w:p>
    <w:p w14:paraId="543DDABC" w14:textId="77777777" w:rsidR="004A2BC2" w:rsidRDefault="00000000">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14:paraId="63FD4C11" w14:textId="77777777" w:rsidR="004A2BC2"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p>
    <w:p w14:paraId="075C05FD" w14:textId="77777777" w:rsidR="004A2BC2"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Programom održavanja komunalne infrastrukture za 2026. godinu ( u daljnjem tekstu Program) utvrđuje se opis i opseg održavanja komunalne infrastrukture s procjenom pojedinih troškova, po pojedinim djelatnostima i iskazanim financijskim sredstvima potrebnim za ostvarivanje ovog Programa, s naznakom izvora financiranja.  </w:t>
      </w:r>
    </w:p>
    <w:p w14:paraId="705E7E45" w14:textId="77777777" w:rsidR="004A2BC2" w:rsidRDefault="004A2BC2">
      <w:pPr>
        <w:spacing w:after="0" w:line="240" w:lineRule="auto"/>
        <w:jc w:val="both"/>
        <w:rPr>
          <w:rFonts w:ascii="Times New Roman" w:eastAsia="Times New Roman" w:hAnsi="Times New Roman"/>
          <w:sz w:val="24"/>
          <w:szCs w:val="24"/>
          <w:lang w:eastAsia="hr-HR"/>
        </w:rPr>
      </w:pPr>
    </w:p>
    <w:p w14:paraId="741F0237" w14:textId="77777777" w:rsidR="004A2BC2"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p>
    <w:p w14:paraId="64A50093" w14:textId="77777777" w:rsidR="004A2BC2"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Program iz članka 1. ovog Programa obuhvaća sljedeće:</w:t>
      </w:r>
    </w:p>
    <w:p w14:paraId="2913E657" w14:textId="77777777" w:rsidR="004A2BC2" w:rsidRDefault="004A2BC2">
      <w:pPr>
        <w:spacing w:after="0" w:line="240" w:lineRule="auto"/>
        <w:jc w:val="both"/>
        <w:rPr>
          <w:rFonts w:ascii="Times New Roman" w:eastAsia="Times New Roman" w:hAnsi="Times New Roman"/>
          <w:sz w:val="24"/>
          <w:szCs w:val="24"/>
          <w:lang w:eastAsia="hr-HR"/>
        </w:rPr>
      </w:pPr>
    </w:p>
    <w:p w14:paraId="7B785066" w14:textId="77777777" w:rsidR="004A2BC2"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nerazvrstanih cesta</w:t>
      </w:r>
    </w:p>
    <w:p w14:paraId="51B14D1E" w14:textId="77777777" w:rsidR="004A2BC2" w:rsidRDefault="004A2BC2">
      <w:pPr>
        <w:spacing w:after="0" w:line="240" w:lineRule="auto"/>
        <w:ind w:left="426"/>
        <w:jc w:val="both"/>
        <w:rPr>
          <w:rFonts w:ascii="Times New Roman" w:eastAsia="Times New Roman" w:hAnsi="Times New Roman"/>
          <w:szCs w:val="24"/>
          <w:lang w:eastAsia="hr-HR"/>
        </w:rPr>
      </w:pPr>
    </w:p>
    <w:p w14:paraId="19E85FAD" w14:textId="77777777" w:rsidR="004A2BC2" w:rsidRDefault="00000000">
      <w:pPr>
        <w:spacing w:after="0" w:line="240" w:lineRule="auto"/>
        <w:ind w:left="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Redovito održavanje čini skup mjera i radnji koje se obavljaju tijekom većeg dijela ili cijele godine na nerazvrstanim cestama sa svrhom održavanja prohodnosti i tehničke ispravnosti nerazvrstanih cesta, sigurnosti prometa na istima a obuhvaća slijedeće poslove:</w:t>
      </w:r>
    </w:p>
    <w:p w14:paraId="02AB3948" w14:textId="77777777" w:rsidR="004A2BC2"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asfaltnih nerazvrstanih cesta</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 redovito održavanje asfaltnih prometnica s potrebnim sanacijama i popravcima kolnika, te izvanredno održavanje kojim se vrši zamjena loše cestovne podloge kao i kolničke konstrukcije, uključujući i izvedbu svih potrebnih pratećih radova.</w:t>
      </w:r>
    </w:p>
    <w:p w14:paraId="7DC132EE" w14:textId="77777777" w:rsidR="004A2BC2"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makadamskih nerazvrstanih cesta (poljskih putova) obuhvaća održavanje poljskih putova kao što su nasipavanje kamenom i slično.</w:t>
      </w:r>
    </w:p>
    <w:p w14:paraId="77CBC201" w14:textId="77777777" w:rsidR="004A2BC2"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Ophodnja i redovno praćenje stanja nerazvrstanih cesta,</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 nadzor prohodnosti i osposobljenosti nerazvrstane ceste za siguran promet redovnim pregledima nerazvrstane ceste.</w:t>
      </w:r>
    </w:p>
    <w:p w14:paraId="5EDEA6B5" w14:textId="77777777" w:rsidR="004A2BC2"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Zamjena, obnavljanje, popravljanje vertikalne i horizontalne signalizacije obuhvaća zamjenu, obnavljanje i popravljanje vertikalne i horizontalne prometne signalizacije na površinama koje se odnose na nerazvrstane ceste (kolnik, sustav za odvodnju </w:t>
      </w:r>
      <w:r>
        <w:rPr>
          <w:rFonts w:ascii="Times New Roman" w:eastAsia="Times New Roman" w:hAnsi="Times New Roman"/>
          <w:sz w:val="24"/>
          <w:szCs w:val="24"/>
          <w:lang w:eastAsia="hr-HR"/>
        </w:rPr>
        <w:lastRenderedPageBreak/>
        <w:t>atmosferskih voda s nerazvrstane ceste, nogostup, parkiralište, autobusno stajalište, okretište javnog prijevoza, biciklistička staza, zemljišni pojas s obiju strana ceste i sl.).</w:t>
      </w:r>
    </w:p>
    <w:p w14:paraId="1EAE61D2" w14:textId="77777777" w:rsidR="004A2BC2"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Čišćenje, zamjena i manji popravci otvorenog sustava za oborinsku odvodnju</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 održavanje odvodnje sa svih nerazvrstanih cesta na području općine kao i ostalih javnih površina,  iskop i održavanje odvodnih kanala, izgradnja potrebnih cijevnih propusta kao i betonskih kanala.</w:t>
      </w:r>
    </w:p>
    <w:p w14:paraId="22EB76A1" w14:textId="77777777" w:rsidR="004A2BC2"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Uništenje nepoželjne vegetacije</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 redovno održavanje vegetacije na površini ili uz površinu nerazvrstane ceste kao što su čišćenje i uklanjanje granja, grmlja i sličnog raslinja te košnja i održavanje trave s površine odnosno uz površinu koja pripada nerazvrstanoj cesti.</w:t>
      </w:r>
    </w:p>
    <w:p w14:paraId="3E32C0F3" w14:textId="77777777" w:rsidR="004A2BC2"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Hitni popravci i intervencije u svrhu osiguranja i odvijanja prometa</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obuhvaćaju  izvedbu hitnih i nepredviđenih radova.</w:t>
      </w:r>
    </w:p>
    <w:p w14:paraId="3C21088A" w14:textId="77777777" w:rsidR="004A2BC2"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prohodnosti u zimskim uvjetima sukladno Operativnom programu zimskog održavanja nerazvrstanih cesta na području Općine Nijemci.</w:t>
      </w:r>
    </w:p>
    <w:p w14:paraId="5A515CF0" w14:textId="77777777" w:rsidR="004A2BC2" w:rsidRDefault="004A2BC2">
      <w:pPr>
        <w:spacing w:after="0" w:line="240" w:lineRule="auto"/>
        <w:ind w:left="426"/>
        <w:jc w:val="both"/>
        <w:rPr>
          <w:rFonts w:ascii="Times New Roman" w:eastAsia="Times New Roman" w:hAnsi="Times New Roman"/>
          <w:sz w:val="24"/>
          <w:szCs w:val="24"/>
          <w:lang w:eastAsia="hr-HR"/>
        </w:rPr>
      </w:pPr>
    </w:p>
    <w:p w14:paraId="7E6755F9" w14:textId="77777777" w:rsidR="004A2BC2" w:rsidRDefault="00000000">
      <w:pPr>
        <w:spacing w:after="0" w:line="240" w:lineRule="auto"/>
        <w:ind w:left="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Izvanredno održavanje cesta odnosi se na povremene radove koji se obavljaju radi mjestimičnog poboljšanja pojedinih dijelova ceste bez izmjene tehničkih elemenata ceste, osiguranja sigurnosti, stabilnosti i trajnosti ceste i cestovnih objekata i povećanja sigurnosti prometa,.</w:t>
      </w:r>
    </w:p>
    <w:p w14:paraId="5D5A3C26" w14:textId="77777777" w:rsidR="004A2BC2" w:rsidRDefault="004A2BC2">
      <w:pPr>
        <w:spacing w:after="0" w:line="240" w:lineRule="auto"/>
        <w:ind w:firstLine="426"/>
        <w:jc w:val="both"/>
        <w:rPr>
          <w:rFonts w:ascii="Times New Roman" w:eastAsia="Times New Roman" w:hAnsi="Times New Roman"/>
          <w:sz w:val="24"/>
          <w:szCs w:val="24"/>
          <w:lang w:eastAsia="hr-HR"/>
        </w:rPr>
      </w:pPr>
    </w:p>
    <w:p w14:paraId="69C26009" w14:textId="77777777" w:rsidR="004A2BC2"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javnih površina na kojima nije dopušten promet motornim vozilima</w:t>
      </w:r>
    </w:p>
    <w:p w14:paraId="60EB1821" w14:textId="77777777" w:rsidR="004A2BC2" w:rsidRDefault="00000000">
      <w:pPr>
        <w:spacing w:after="0" w:line="240" w:lineRule="auto"/>
        <w:ind w:left="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Pod održavanjem javnih površina na kojima nije dopušten promet motornih vozila podrazumijeva se održavanje i popravci tih površina kojima se osigurava njihova funkcionalna ispravnost. 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3609822E" w14:textId="77777777" w:rsidR="004A2BC2" w:rsidRDefault="004A2BC2">
      <w:pPr>
        <w:spacing w:after="0" w:line="240" w:lineRule="auto"/>
        <w:ind w:left="426"/>
        <w:jc w:val="both"/>
        <w:rPr>
          <w:rFonts w:ascii="Times New Roman" w:eastAsia="Times New Roman" w:hAnsi="Times New Roman"/>
          <w:b/>
          <w:sz w:val="24"/>
          <w:szCs w:val="24"/>
          <w:lang w:eastAsia="hr-HR"/>
        </w:rPr>
      </w:pPr>
    </w:p>
    <w:p w14:paraId="25D3F089" w14:textId="77777777" w:rsidR="004A2BC2"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građevina javne odvodnje oborinskih voda</w:t>
      </w:r>
    </w:p>
    <w:p w14:paraId="4EBF78BB" w14:textId="77777777" w:rsidR="004A2BC2" w:rsidRDefault="00000000">
      <w:pPr>
        <w:spacing w:after="0" w:line="240" w:lineRule="auto"/>
        <w:ind w:left="426"/>
        <w:jc w:val="both"/>
        <w:rPr>
          <w:rFonts w:ascii="Times New Roman" w:eastAsia="Times New Roman" w:hAnsi="Times New Roman"/>
          <w:b/>
          <w:sz w:val="24"/>
          <w:szCs w:val="24"/>
          <w:lang w:eastAsia="hr-HR"/>
        </w:rPr>
      </w:pPr>
      <w:r>
        <w:rPr>
          <w:rFonts w:ascii="Times New Roman" w:hAnsi="Times New Roman"/>
          <w:sz w:val="24"/>
          <w:szCs w:val="24"/>
        </w:rPr>
        <w:t>Uključuje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22878A48" w14:textId="77777777" w:rsidR="004A2BC2" w:rsidRDefault="004A2BC2">
      <w:pPr>
        <w:spacing w:after="0" w:line="240" w:lineRule="auto"/>
        <w:ind w:left="426"/>
        <w:jc w:val="both"/>
        <w:rPr>
          <w:rFonts w:ascii="Times New Roman" w:eastAsia="Times New Roman" w:hAnsi="Times New Roman"/>
          <w:b/>
          <w:sz w:val="24"/>
          <w:szCs w:val="24"/>
          <w:lang w:eastAsia="hr-HR"/>
        </w:rPr>
      </w:pPr>
    </w:p>
    <w:p w14:paraId="44D0B8A8" w14:textId="77777777" w:rsidR="004A2BC2"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javnih zelenih površina</w:t>
      </w:r>
    </w:p>
    <w:p w14:paraId="1648F055"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košnja i skupljanje trave i smeća sa javnih zelenih površina</w:t>
      </w:r>
    </w:p>
    <w:p w14:paraId="0738A48E"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osnivanje novih, te sanacija postojećih zelenih površina</w:t>
      </w:r>
    </w:p>
    <w:p w14:paraId="230D8D7E"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sadnja i održavanje sezonskog cvijeća, </w:t>
      </w:r>
      <w:r>
        <w:rPr>
          <w:rFonts w:ascii="Times New Roman" w:eastAsia="Times New Roman" w:hAnsi="Times New Roman"/>
          <w:sz w:val="24"/>
          <w:szCs w:val="24"/>
          <w:shd w:val="clear" w:color="auto" w:fill="FFFFFF"/>
          <w:lang w:eastAsia="hr-HR"/>
        </w:rPr>
        <w:t>održavanje i orezivanje drveća, grmlja i živica,</w:t>
      </w:r>
    </w:p>
    <w:p w14:paraId="59F9CD33"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parkovne, urbane opreme</w:t>
      </w:r>
    </w:p>
    <w:p w14:paraId="5F4200BB"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dječjih igrališta</w:t>
      </w:r>
    </w:p>
    <w:p w14:paraId="0222F2A9"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sportskih i rekreacijskih terena</w:t>
      </w:r>
    </w:p>
    <w:p w14:paraId="11C3E004"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površina u zimskom periodu po potrebi</w:t>
      </w:r>
    </w:p>
    <w:p w14:paraId="2275A9C9"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popločenih i nasipanih površina na javnim zelenim površinama</w:t>
      </w:r>
    </w:p>
    <w:p w14:paraId="16FF5492"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prigodna uređenja općine</w:t>
      </w:r>
    </w:p>
    <w:p w14:paraId="5C5C22A1" w14:textId="77777777" w:rsidR="004A2BC2"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građevinski radovi na uređenju javnih zelenih površina</w:t>
      </w:r>
    </w:p>
    <w:p w14:paraId="55A9602A" w14:textId="77777777" w:rsidR="004A2BC2" w:rsidRDefault="004A2BC2">
      <w:pPr>
        <w:spacing w:after="0" w:line="240" w:lineRule="auto"/>
        <w:ind w:left="426"/>
        <w:jc w:val="both"/>
        <w:rPr>
          <w:rFonts w:ascii="Times New Roman" w:eastAsia="Times New Roman" w:hAnsi="Times New Roman"/>
          <w:b/>
          <w:sz w:val="24"/>
          <w:szCs w:val="24"/>
          <w:lang w:eastAsia="hr-HR"/>
        </w:rPr>
      </w:pPr>
    </w:p>
    <w:p w14:paraId="5DDB17C1" w14:textId="77777777" w:rsidR="004A2BC2"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 xml:space="preserve">Održavanje građevina, uređaja i predmeta javne namjene </w:t>
      </w:r>
      <w:r>
        <w:rPr>
          <w:rFonts w:ascii="Times New Roman" w:hAnsi="Times New Roman"/>
          <w:sz w:val="24"/>
          <w:szCs w:val="24"/>
        </w:rPr>
        <w:t>podrazumijeva se održavanje, popravci i čišćenje tih građevina, uređaja i predmeta.</w:t>
      </w:r>
    </w:p>
    <w:p w14:paraId="392B218D" w14:textId="77777777" w:rsidR="004A2BC2" w:rsidRDefault="004A2BC2">
      <w:pPr>
        <w:spacing w:after="0" w:line="240" w:lineRule="auto"/>
        <w:ind w:left="426"/>
        <w:jc w:val="both"/>
        <w:rPr>
          <w:rFonts w:ascii="Times New Roman" w:eastAsia="Times New Roman" w:hAnsi="Times New Roman"/>
          <w:b/>
          <w:sz w:val="24"/>
          <w:szCs w:val="24"/>
          <w:lang w:eastAsia="hr-HR"/>
        </w:rPr>
      </w:pPr>
    </w:p>
    <w:p w14:paraId="46B30147" w14:textId="77777777" w:rsidR="004A2BC2"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Održavanje groblja </w:t>
      </w:r>
      <w:r>
        <w:rPr>
          <w:rFonts w:ascii="Times New Roman" w:hAnsi="Times New Roman"/>
          <w:sz w:val="24"/>
          <w:szCs w:val="24"/>
        </w:rPr>
        <w:t>podrazumijeva se održavanje prostora i zgrada za obavljanje ispraćaja i ukopa pokojnika te uređivanje putova, zelenih i drugih površina unutar groblja.</w:t>
      </w:r>
    </w:p>
    <w:p w14:paraId="5C44DF93" w14:textId="77777777" w:rsidR="004A2BC2" w:rsidRDefault="004A2BC2">
      <w:pPr>
        <w:spacing w:after="0" w:line="240" w:lineRule="auto"/>
        <w:ind w:left="426"/>
        <w:jc w:val="both"/>
        <w:rPr>
          <w:rFonts w:ascii="Times New Roman" w:eastAsia="Times New Roman" w:hAnsi="Times New Roman"/>
          <w:b/>
          <w:sz w:val="24"/>
          <w:szCs w:val="24"/>
          <w:lang w:eastAsia="hr-HR"/>
        </w:rPr>
      </w:pPr>
    </w:p>
    <w:p w14:paraId="594201FD" w14:textId="77777777" w:rsidR="004A2BC2"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Održavanje čistoće javnih površina </w:t>
      </w:r>
      <w:r>
        <w:rPr>
          <w:rFonts w:ascii="Times New Roman" w:hAnsi="Times New Roman"/>
          <w:sz w:val="24"/>
          <w:szCs w:val="24"/>
        </w:rPr>
        <w:t>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 odnosno Općine Nijemci.</w:t>
      </w:r>
    </w:p>
    <w:p w14:paraId="54531CDA" w14:textId="77777777" w:rsidR="004A2BC2" w:rsidRDefault="004A2BC2">
      <w:pPr>
        <w:spacing w:after="0" w:line="240" w:lineRule="auto"/>
        <w:ind w:left="426"/>
        <w:jc w:val="both"/>
        <w:rPr>
          <w:rFonts w:ascii="Times New Roman" w:eastAsia="Times New Roman" w:hAnsi="Times New Roman"/>
          <w:b/>
          <w:sz w:val="24"/>
          <w:szCs w:val="24"/>
          <w:lang w:eastAsia="hr-HR"/>
        </w:rPr>
      </w:pPr>
    </w:p>
    <w:p w14:paraId="1386BE26" w14:textId="77777777" w:rsidR="004A2BC2"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javne rasvjete</w:t>
      </w:r>
    </w:p>
    <w:p w14:paraId="3339814F" w14:textId="77777777" w:rsidR="004A2BC2" w:rsidRDefault="00000000">
      <w:pPr>
        <w:spacing w:after="0" w:line="240" w:lineRule="auto"/>
        <w:ind w:left="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Upravljanje i održavanje objekata i uređaja javne rasvjete podrazumijeva radove interventnog i preventivnog održavanja, te utrošak električne energije.</w:t>
      </w:r>
    </w:p>
    <w:p w14:paraId="402294CE" w14:textId="77777777" w:rsidR="004A2BC2" w:rsidRDefault="00000000">
      <w:pPr>
        <w:spacing w:after="0" w:line="240" w:lineRule="auto"/>
        <w:ind w:firstLine="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Radovi interventnog i preventivnog održavanja obuhvaćaju:</w:t>
      </w:r>
    </w:p>
    <w:p w14:paraId="09B38C44" w14:textId="77777777" w:rsidR="004A2BC2" w:rsidRDefault="00000000">
      <w:pPr>
        <w:pStyle w:val="Odlomakpopisa"/>
        <w:numPr>
          <w:ilvl w:val="0"/>
          <w:numId w:val="4"/>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otklanjanje kvarova na instalaciji, zamjena žarulja i rasvjetnih cijevi </w:t>
      </w:r>
    </w:p>
    <w:p w14:paraId="4818AF9F" w14:textId="77777777" w:rsidR="004A2BC2"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te popravak svjetiljki i reflektora, stupova i </w:t>
      </w:r>
      <w:proofErr w:type="spellStart"/>
      <w:r>
        <w:rPr>
          <w:rFonts w:ascii="Times New Roman" w:eastAsia="Times New Roman" w:hAnsi="Times New Roman"/>
          <w:sz w:val="24"/>
          <w:szCs w:val="24"/>
          <w:lang w:eastAsia="hr-HR"/>
        </w:rPr>
        <w:t>kandelabera</w:t>
      </w:r>
      <w:proofErr w:type="spellEnd"/>
      <w:r>
        <w:rPr>
          <w:rFonts w:ascii="Times New Roman" w:eastAsia="Times New Roman" w:hAnsi="Times New Roman"/>
          <w:sz w:val="24"/>
          <w:szCs w:val="24"/>
          <w:lang w:eastAsia="hr-HR"/>
        </w:rPr>
        <w:t>, ispitivanje i popravak kvarova na kabelima,</w:t>
      </w:r>
    </w:p>
    <w:p w14:paraId="761632F6" w14:textId="77777777" w:rsidR="004A2BC2"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bojanje stupova,</w:t>
      </w:r>
    </w:p>
    <w:p w14:paraId="4CADFD27" w14:textId="77777777" w:rsidR="004A2BC2"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kontrola brojila na rasvjetnim tijelima, </w:t>
      </w:r>
    </w:p>
    <w:p w14:paraId="49D5AFB0" w14:textId="77777777" w:rsidR="004A2BC2"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dopuna postojeće projektne dokumentacije ( upotpunjavanje tehničkih podataka), </w:t>
      </w:r>
    </w:p>
    <w:p w14:paraId="25C1C9B5" w14:textId="77777777" w:rsidR="004A2BC2"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usluga nadzora i drugo. </w:t>
      </w:r>
    </w:p>
    <w:p w14:paraId="1663E545" w14:textId="77777777" w:rsidR="004A2BC2" w:rsidRDefault="004A2BC2">
      <w:pPr>
        <w:spacing w:after="0" w:line="240" w:lineRule="auto"/>
        <w:ind w:left="4820"/>
        <w:rPr>
          <w:rFonts w:ascii="Times New Roman" w:eastAsia="Times New Roman" w:hAnsi="Times New Roman"/>
          <w:b/>
          <w:sz w:val="19"/>
          <w:szCs w:val="19"/>
        </w:rPr>
      </w:pPr>
    </w:p>
    <w:p w14:paraId="115F4A9B" w14:textId="77777777" w:rsidR="004A2BC2"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w:t>
      </w:r>
    </w:p>
    <w:p w14:paraId="0FBDDB2D" w14:textId="77777777" w:rsidR="004A2BC2"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Program održavanja komunalne infrastrukture u 2026. g. i financijska sredstva potrebna za ostvarivanje Programa utvrđuje se kako slijedi:</w:t>
      </w:r>
    </w:p>
    <w:p w14:paraId="018E100A" w14:textId="77777777" w:rsidR="004A2BC2" w:rsidRDefault="004A2BC2">
      <w:pPr>
        <w:spacing w:after="0" w:line="240" w:lineRule="auto"/>
        <w:jc w:val="both"/>
        <w:rPr>
          <w:rFonts w:ascii="Times New Roman" w:eastAsia="Times New Roman" w:hAnsi="Times New Roman"/>
          <w:sz w:val="24"/>
          <w:szCs w:val="24"/>
          <w:lang w:eastAsia="hr-HR"/>
        </w:rPr>
      </w:pPr>
    </w:p>
    <w:tbl>
      <w:tblPr>
        <w:tblStyle w:val="Obinatablica1"/>
        <w:tblW w:w="9752" w:type="dxa"/>
        <w:tblInd w:w="118" w:type="dxa"/>
        <w:tblLook w:val="04A0" w:firstRow="1" w:lastRow="0" w:firstColumn="1" w:lastColumn="0" w:noHBand="0" w:noVBand="1"/>
      </w:tblPr>
      <w:tblGrid>
        <w:gridCol w:w="1432"/>
        <w:gridCol w:w="6780"/>
        <w:gridCol w:w="1540"/>
      </w:tblGrid>
      <w:tr w:rsidR="004A2BC2" w14:paraId="16BA7415" w14:textId="77777777">
        <w:trPr>
          <w:trHeight w:val="645"/>
        </w:trPr>
        <w:tc>
          <w:tcPr>
            <w:tcW w:w="1432" w:type="dxa"/>
            <w:tcBorders>
              <w:top w:val="single" w:sz="8" w:space="0" w:color="auto"/>
              <w:left w:val="single" w:sz="8" w:space="0" w:color="auto"/>
              <w:bottom w:val="double" w:sz="6" w:space="0" w:color="auto"/>
              <w:right w:val="single" w:sz="8" w:space="0" w:color="auto"/>
            </w:tcBorders>
            <w:vAlign w:val="center"/>
          </w:tcPr>
          <w:p w14:paraId="4209F612" w14:textId="77777777" w:rsidR="004A2BC2"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Red. br. </w:t>
            </w:r>
          </w:p>
        </w:tc>
        <w:tc>
          <w:tcPr>
            <w:tcW w:w="6780" w:type="dxa"/>
            <w:tcBorders>
              <w:top w:val="single" w:sz="8" w:space="0" w:color="auto"/>
              <w:left w:val="nil"/>
              <w:bottom w:val="double" w:sz="6" w:space="0" w:color="auto"/>
              <w:right w:val="single" w:sz="8" w:space="0" w:color="auto"/>
            </w:tcBorders>
            <w:vAlign w:val="center"/>
          </w:tcPr>
          <w:p w14:paraId="1331F15A" w14:textId="77777777" w:rsidR="004A2BC2"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Naziv </w:t>
            </w:r>
          </w:p>
        </w:tc>
        <w:tc>
          <w:tcPr>
            <w:tcW w:w="1540" w:type="dxa"/>
            <w:tcBorders>
              <w:top w:val="single" w:sz="8" w:space="0" w:color="auto"/>
              <w:left w:val="nil"/>
              <w:bottom w:val="double" w:sz="6" w:space="0" w:color="auto"/>
              <w:right w:val="single" w:sz="8" w:space="0" w:color="auto"/>
            </w:tcBorders>
            <w:vAlign w:val="center"/>
          </w:tcPr>
          <w:p w14:paraId="7E04BC58" w14:textId="77777777" w:rsidR="004A2BC2"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Planirani iznos u EUR</w:t>
            </w:r>
          </w:p>
        </w:tc>
      </w:tr>
      <w:tr w:rsidR="004A2BC2" w14:paraId="297AD6F9" w14:textId="77777777">
        <w:trPr>
          <w:trHeight w:val="345"/>
        </w:trPr>
        <w:tc>
          <w:tcPr>
            <w:tcW w:w="1432" w:type="dxa"/>
            <w:tcBorders>
              <w:top w:val="nil"/>
              <w:left w:val="single" w:sz="8" w:space="0" w:color="auto"/>
              <w:bottom w:val="single" w:sz="8" w:space="0" w:color="auto"/>
              <w:right w:val="single" w:sz="8" w:space="0" w:color="auto"/>
            </w:tcBorders>
            <w:shd w:val="clear" w:color="auto" w:fill="D9D9D9"/>
            <w:vAlign w:val="center"/>
          </w:tcPr>
          <w:p w14:paraId="0A0403B4"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1. </w:t>
            </w:r>
          </w:p>
        </w:tc>
        <w:tc>
          <w:tcPr>
            <w:tcW w:w="6780" w:type="dxa"/>
            <w:tcBorders>
              <w:top w:val="nil"/>
              <w:left w:val="nil"/>
              <w:bottom w:val="single" w:sz="8" w:space="0" w:color="auto"/>
              <w:right w:val="single" w:sz="8" w:space="0" w:color="auto"/>
            </w:tcBorders>
            <w:shd w:val="clear" w:color="auto" w:fill="D9D9D9"/>
            <w:vAlign w:val="center"/>
          </w:tcPr>
          <w:p w14:paraId="570EBB19"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nerazvrstanih cesta</w:t>
            </w:r>
          </w:p>
        </w:tc>
        <w:tc>
          <w:tcPr>
            <w:tcW w:w="1540" w:type="dxa"/>
            <w:tcBorders>
              <w:top w:val="nil"/>
              <w:left w:val="nil"/>
              <w:bottom w:val="single" w:sz="8" w:space="0" w:color="auto"/>
              <w:right w:val="single" w:sz="8" w:space="0" w:color="auto"/>
            </w:tcBorders>
            <w:shd w:val="clear" w:color="auto" w:fill="D9D9D9"/>
            <w:vAlign w:val="center"/>
          </w:tcPr>
          <w:p w14:paraId="6B2C9C73" w14:textId="77777777" w:rsidR="004A2BC2" w:rsidRDefault="004A2BC2">
            <w:pPr>
              <w:spacing w:after="0" w:line="240" w:lineRule="auto"/>
              <w:jc w:val="right"/>
              <w:rPr>
                <w:rFonts w:ascii="Times New Roman" w:eastAsia="Times New Roman" w:hAnsi="Times New Roman"/>
                <w:b/>
                <w:bCs/>
                <w:sz w:val="24"/>
                <w:szCs w:val="24"/>
                <w:lang w:eastAsia="hr-HR"/>
              </w:rPr>
            </w:pPr>
          </w:p>
        </w:tc>
      </w:tr>
      <w:tr w:rsidR="004A2BC2" w14:paraId="1542B6DB" w14:textId="77777777">
        <w:trPr>
          <w:trHeight w:val="330"/>
        </w:trPr>
        <w:tc>
          <w:tcPr>
            <w:tcW w:w="1432" w:type="dxa"/>
            <w:vMerge w:val="restart"/>
            <w:tcBorders>
              <w:left w:val="single" w:sz="8" w:space="0" w:color="auto"/>
              <w:right w:val="single" w:sz="8" w:space="0" w:color="auto"/>
            </w:tcBorders>
            <w:vAlign w:val="center"/>
          </w:tcPr>
          <w:p w14:paraId="6895D736"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576E1AC4"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Redovno i investicijsko održavanje asfaltiranih nerazvrstanih cesta</w:t>
            </w:r>
          </w:p>
        </w:tc>
        <w:tc>
          <w:tcPr>
            <w:tcW w:w="1540" w:type="dxa"/>
            <w:tcBorders>
              <w:top w:val="nil"/>
              <w:left w:val="nil"/>
              <w:bottom w:val="single" w:sz="8" w:space="0" w:color="auto"/>
              <w:right w:val="single" w:sz="8" w:space="0" w:color="auto"/>
            </w:tcBorders>
            <w:vAlign w:val="center"/>
          </w:tcPr>
          <w:p w14:paraId="3605BD7A"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48.000,00</w:t>
            </w:r>
          </w:p>
        </w:tc>
      </w:tr>
      <w:tr w:rsidR="004A2BC2" w14:paraId="28F5AD40" w14:textId="77777777">
        <w:trPr>
          <w:trHeight w:val="330"/>
        </w:trPr>
        <w:tc>
          <w:tcPr>
            <w:tcW w:w="1432" w:type="dxa"/>
            <w:vMerge/>
            <w:tcBorders>
              <w:left w:val="single" w:sz="8" w:space="0" w:color="auto"/>
              <w:right w:val="single" w:sz="8" w:space="0" w:color="auto"/>
            </w:tcBorders>
            <w:vAlign w:val="center"/>
          </w:tcPr>
          <w:p w14:paraId="3B6DB89D"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7B503CB1"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Redovno održavanje poljskih putova</w:t>
            </w:r>
          </w:p>
        </w:tc>
        <w:tc>
          <w:tcPr>
            <w:tcW w:w="1540" w:type="dxa"/>
            <w:tcBorders>
              <w:top w:val="nil"/>
              <w:left w:val="nil"/>
              <w:bottom w:val="single" w:sz="8" w:space="0" w:color="auto"/>
              <w:right w:val="single" w:sz="8" w:space="0" w:color="auto"/>
            </w:tcBorders>
            <w:vAlign w:val="center"/>
          </w:tcPr>
          <w:p w14:paraId="50355473"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20.000,00</w:t>
            </w:r>
          </w:p>
        </w:tc>
      </w:tr>
      <w:tr w:rsidR="004A2BC2" w14:paraId="7D04953C" w14:textId="77777777">
        <w:trPr>
          <w:trHeight w:val="330"/>
        </w:trPr>
        <w:tc>
          <w:tcPr>
            <w:tcW w:w="1432" w:type="dxa"/>
            <w:vMerge/>
            <w:tcBorders>
              <w:left w:val="single" w:sz="8" w:space="0" w:color="auto"/>
              <w:right w:val="single" w:sz="8" w:space="0" w:color="auto"/>
            </w:tcBorders>
            <w:vAlign w:val="center"/>
          </w:tcPr>
          <w:p w14:paraId="7404322F"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60062F48"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Zimska služba</w:t>
            </w:r>
          </w:p>
        </w:tc>
        <w:tc>
          <w:tcPr>
            <w:tcW w:w="1540" w:type="dxa"/>
            <w:tcBorders>
              <w:top w:val="nil"/>
              <w:left w:val="nil"/>
              <w:bottom w:val="single" w:sz="8" w:space="0" w:color="auto"/>
              <w:right w:val="single" w:sz="8" w:space="0" w:color="auto"/>
            </w:tcBorders>
            <w:vAlign w:val="center"/>
          </w:tcPr>
          <w:p w14:paraId="6850C0E2"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10.000,00</w:t>
            </w:r>
          </w:p>
        </w:tc>
      </w:tr>
      <w:tr w:rsidR="004A2BC2" w14:paraId="19CB8C9F" w14:textId="77777777">
        <w:trPr>
          <w:trHeight w:val="330"/>
        </w:trPr>
        <w:tc>
          <w:tcPr>
            <w:tcW w:w="1432" w:type="dxa"/>
            <w:vMerge/>
            <w:tcBorders>
              <w:left w:val="single" w:sz="8" w:space="0" w:color="auto"/>
              <w:right w:val="single" w:sz="8" w:space="0" w:color="auto"/>
            </w:tcBorders>
            <w:vAlign w:val="center"/>
          </w:tcPr>
          <w:p w14:paraId="33DE17A8"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6A3E616B"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Ostale usluge održavanja poljskih puteva</w:t>
            </w:r>
          </w:p>
        </w:tc>
        <w:tc>
          <w:tcPr>
            <w:tcW w:w="1540" w:type="dxa"/>
            <w:tcBorders>
              <w:top w:val="nil"/>
              <w:left w:val="nil"/>
              <w:bottom w:val="single" w:sz="8" w:space="0" w:color="auto"/>
              <w:right w:val="single" w:sz="8" w:space="0" w:color="auto"/>
            </w:tcBorders>
            <w:vAlign w:val="center"/>
          </w:tcPr>
          <w:p w14:paraId="762C3A75"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32.000,00</w:t>
            </w:r>
          </w:p>
        </w:tc>
      </w:tr>
      <w:tr w:rsidR="004A2BC2" w14:paraId="691A964C" w14:textId="77777777">
        <w:trPr>
          <w:trHeight w:val="330"/>
        </w:trPr>
        <w:tc>
          <w:tcPr>
            <w:tcW w:w="1432" w:type="dxa"/>
            <w:vMerge/>
            <w:tcBorders>
              <w:left w:val="single" w:sz="8" w:space="0" w:color="auto"/>
              <w:right w:val="single" w:sz="8" w:space="0" w:color="auto"/>
            </w:tcBorders>
            <w:vAlign w:val="center"/>
          </w:tcPr>
          <w:p w14:paraId="30DE7BD1"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6240C269"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kanalske mreže</w:t>
            </w:r>
          </w:p>
        </w:tc>
        <w:tc>
          <w:tcPr>
            <w:tcW w:w="1540" w:type="dxa"/>
            <w:tcBorders>
              <w:top w:val="nil"/>
              <w:left w:val="nil"/>
              <w:bottom w:val="single" w:sz="8" w:space="0" w:color="auto"/>
              <w:right w:val="single" w:sz="8" w:space="0" w:color="auto"/>
            </w:tcBorders>
            <w:vAlign w:val="center"/>
          </w:tcPr>
          <w:p w14:paraId="696F2CE7"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137.000,00</w:t>
            </w:r>
          </w:p>
        </w:tc>
      </w:tr>
      <w:tr w:rsidR="004A2BC2" w14:paraId="0C63B331" w14:textId="77777777">
        <w:trPr>
          <w:trHeight w:val="330"/>
        </w:trPr>
        <w:tc>
          <w:tcPr>
            <w:tcW w:w="1432" w:type="dxa"/>
            <w:vMerge/>
            <w:tcBorders>
              <w:left w:val="single" w:sz="8" w:space="0" w:color="auto"/>
              <w:bottom w:val="single" w:sz="8" w:space="0" w:color="000000"/>
              <w:right w:val="single" w:sz="8" w:space="0" w:color="auto"/>
            </w:tcBorders>
            <w:vAlign w:val="center"/>
          </w:tcPr>
          <w:p w14:paraId="3C04CF88"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F9A59CB"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Sanacija puta </w:t>
            </w:r>
            <w:proofErr w:type="spellStart"/>
            <w:r>
              <w:rPr>
                <w:rFonts w:ascii="Times New Roman" w:eastAsia="Times New Roman" w:hAnsi="Times New Roman"/>
                <w:sz w:val="24"/>
                <w:szCs w:val="24"/>
                <w:lang w:eastAsia="hr-HR"/>
              </w:rPr>
              <w:t>Sopotac-Dokljevo</w:t>
            </w:r>
            <w:proofErr w:type="spellEnd"/>
          </w:p>
        </w:tc>
        <w:tc>
          <w:tcPr>
            <w:tcW w:w="1540" w:type="dxa"/>
            <w:tcBorders>
              <w:top w:val="nil"/>
              <w:left w:val="nil"/>
              <w:bottom w:val="single" w:sz="8" w:space="0" w:color="auto"/>
              <w:right w:val="single" w:sz="8" w:space="0" w:color="auto"/>
            </w:tcBorders>
            <w:vAlign w:val="center"/>
          </w:tcPr>
          <w:p w14:paraId="7F737BDC"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213.000,00</w:t>
            </w:r>
          </w:p>
        </w:tc>
      </w:tr>
      <w:tr w:rsidR="004A2BC2" w14:paraId="410EEFDF" w14:textId="77777777">
        <w:trPr>
          <w:trHeight w:val="330"/>
        </w:trPr>
        <w:tc>
          <w:tcPr>
            <w:tcW w:w="8212" w:type="dxa"/>
            <w:gridSpan w:val="2"/>
            <w:tcBorders>
              <w:top w:val="single" w:sz="8" w:space="0" w:color="auto"/>
              <w:left w:val="single" w:sz="8" w:space="0" w:color="auto"/>
              <w:bottom w:val="single" w:sz="8" w:space="0" w:color="auto"/>
              <w:right w:val="single" w:sz="8" w:space="0" w:color="000000"/>
            </w:tcBorders>
            <w:vAlign w:val="center"/>
          </w:tcPr>
          <w:p w14:paraId="67DE1379"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4D9DFD65"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460.000,00</w:t>
            </w:r>
          </w:p>
        </w:tc>
      </w:tr>
      <w:tr w:rsidR="004A2BC2" w14:paraId="038E6386" w14:textId="77777777">
        <w:trPr>
          <w:trHeight w:val="645"/>
        </w:trPr>
        <w:tc>
          <w:tcPr>
            <w:tcW w:w="1432" w:type="dxa"/>
            <w:tcBorders>
              <w:top w:val="nil"/>
              <w:left w:val="single" w:sz="8" w:space="0" w:color="auto"/>
              <w:bottom w:val="single" w:sz="8" w:space="0" w:color="auto"/>
              <w:right w:val="single" w:sz="8" w:space="0" w:color="auto"/>
            </w:tcBorders>
            <w:shd w:val="clear" w:color="auto" w:fill="D9D9D9"/>
            <w:vAlign w:val="center"/>
          </w:tcPr>
          <w:p w14:paraId="7515123A"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2. </w:t>
            </w:r>
          </w:p>
        </w:tc>
        <w:tc>
          <w:tcPr>
            <w:tcW w:w="6780" w:type="dxa"/>
            <w:tcBorders>
              <w:top w:val="nil"/>
              <w:left w:val="nil"/>
              <w:bottom w:val="single" w:sz="8" w:space="0" w:color="auto"/>
              <w:right w:val="single" w:sz="8" w:space="0" w:color="auto"/>
            </w:tcBorders>
            <w:shd w:val="clear" w:color="auto" w:fill="D9D9D9"/>
            <w:vAlign w:val="center"/>
          </w:tcPr>
          <w:p w14:paraId="44694191"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prometnih površina na kojima nije dopušten promet motornim vozilima</w:t>
            </w:r>
          </w:p>
        </w:tc>
        <w:tc>
          <w:tcPr>
            <w:tcW w:w="1540" w:type="dxa"/>
            <w:tcBorders>
              <w:top w:val="nil"/>
              <w:left w:val="nil"/>
              <w:bottom w:val="single" w:sz="8" w:space="0" w:color="auto"/>
              <w:right w:val="single" w:sz="8" w:space="0" w:color="auto"/>
            </w:tcBorders>
            <w:shd w:val="clear" w:color="auto" w:fill="D9D9D9"/>
            <w:vAlign w:val="center"/>
          </w:tcPr>
          <w:p w14:paraId="15053351" w14:textId="77777777" w:rsidR="004A2BC2" w:rsidRDefault="004A2BC2">
            <w:pPr>
              <w:spacing w:after="0" w:line="240" w:lineRule="auto"/>
              <w:jc w:val="right"/>
              <w:rPr>
                <w:rFonts w:ascii="Times New Roman" w:eastAsia="Times New Roman" w:hAnsi="Times New Roman"/>
                <w:b/>
                <w:bCs/>
                <w:sz w:val="24"/>
                <w:szCs w:val="24"/>
                <w:lang w:eastAsia="hr-HR"/>
              </w:rPr>
            </w:pPr>
          </w:p>
        </w:tc>
      </w:tr>
      <w:tr w:rsidR="004A2BC2" w14:paraId="18D601F7" w14:textId="77777777">
        <w:trPr>
          <w:trHeight w:val="330"/>
        </w:trPr>
        <w:tc>
          <w:tcPr>
            <w:tcW w:w="1432" w:type="dxa"/>
            <w:tcBorders>
              <w:top w:val="nil"/>
              <w:left w:val="single" w:sz="8" w:space="0" w:color="auto"/>
              <w:bottom w:val="single" w:sz="8" w:space="0" w:color="auto"/>
              <w:right w:val="single" w:sz="8" w:space="0" w:color="auto"/>
            </w:tcBorders>
            <w:vAlign w:val="center"/>
          </w:tcPr>
          <w:p w14:paraId="088CCEE5"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w:t>
            </w:r>
          </w:p>
        </w:tc>
        <w:tc>
          <w:tcPr>
            <w:tcW w:w="6780" w:type="dxa"/>
            <w:tcBorders>
              <w:top w:val="nil"/>
              <w:left w:val="nil"/>
              <w:bottom w:val="single" w:sz="8" w:space="0" w:color="auto"/>
              <w:right w:val="single" w:sz="8" w:space="0" w:color="auto"/>
            </w:tcBorders>
            <w:vAlign w:val="center"/>
          </w:tcPr>
          <w:p w14:paraId="1CE9D80C"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čistoće javnih površina</w:t>
            </w:r>
          </w:p>
        </w:tc>
        <w:tc>
          <w:tcPr>
            <w:tcW w:w="1540" w:type="dxa"/>
            <w:tcBorders>
              <w:top w:val="nil"/>
              <w:left w:val="nil"/>
              <w:bottom w:val="single" w:sz="8" w:space="0" w:color="auto"/>
              <w:right w:val="single" w:sz="8" w:space="0" w:color="auto"/>
            </w:tcBorders>
            <w:vAlign w:val="center"/>
          </w:tcPr>
          <w:p w14:paraId="52120852"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85.000,00</w:t>
            </w:r>
          </w:p>
        </w:tc>
      </w:tr>
      <w:tr w:rsidR="004A2BC2" w14:paraId="0B550D8B" w14:textId="77777777">
        <w:trPr>
          <w:trHeight w:val="330"/>
        </w:trPr>
        <w:tc>
          <w:tcPr>
            <w:tcW w:w="1432" w:type="dxa"/>
            <w:tcBorders>
              <w:top w:val="nil"/>
              <w:left w:val="single" w:sz="8" w:space="0" w:color="auto"/>
              <w:bottom w:val="single" w:sz="8" w:space="0" w:color="auto"/>
              <w:right w:val="single" w:sz="8" w:space="0" w:color="auto"/>
            </w:tcBorders>
            <w:vAlign w:val="center"/>
          </w:tcPr>
          <w:p w14:paraId="651621D7"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D1D2F64"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Javni radovi</w:t>
            </w:r>
          </w:p>
        </w:tc>
        <w:tc>
          <w:tcPr>
            <w:tcW w:w="1540" w:type="dxa"/>
            <w:tcBorders>
              <w:top w:val="nil"/>
              <w:left w:val="nil"/>
              <w:bottom w:val="single" w:sz="8" w:space="0" w:color="auto"/>
              <w:right w:val="single" w:sz="8" w:space="0" w:color="auto"/>
            </w:tcBorders>
            <w:vAlign w:val="center"/>
          </w:tcPr>
          <w:p w14:paraId="03AFD398"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16.719,00</w:t>
            </w:r>
          </w:p>
        </w:tc>
      </w:tr>
      <w:tr w:rsidR="004A2BC2" w14:paraId="37AFAD89" w14:textId="77777777">
        <w:trPr>
          <w:trHeight w:val="330"/>
        </w:trPr>
        <w:tc>
          <w:tcPr>
            <w:tcW w:w="8212" w:type="dxa"/>
            <w:gridSpan w:val="2"/>
            <w:tcBorders>
              <w:top w:val="single" w:sz="8" w:space="0" w:color="auto"/>
              <w:left w:val="single" w:sz="8" w:space="0" w:color="auto"/>
              <w:bottom w:val="single" w:sz="8" w:space="0" w:color="auto"/>
              <w:right w:val="single" w:sz="8" w:space="0" w:color="000000"/>
            </w:tcBorders>
            <w:vAlign w:val="center"/>
          </w:tcPr>
          <w:p w14:paraId="58F53E20"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535D270B"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101.719,00</w:t>
            </w:r>
          </w:p>
        </w:tc>
      </w:tr>
      <w:tr w:rsidR="004A2BC2" w14:paraId="08D92AB2" w14:textId="77777777">
        <w:trPr>
          <w:trHeight w:val="330"/>
        </w:trPr>
        <w:tc>
          <w:tcPr>
            <w:tcW w:w="1432" w:type="dxa"/>
            <w:tcBorders>
              <w:top w:val="nil"/>
              <w:left w:val="single" w:sz="8" w:space="0" w:color="auto"/>
              <w:bottom w:val="single" w:sz="8" w:space="0" w:color="auto"/>
              <w:right w:val="single" w:sz="8" w:space="0" w:color="auto"/>
            </w:tcBorders>
            <w:shd w:val="clear" w:color="auto" w:fill="D9D9D9"/>
            <w:vAlign w:val="center"/>
          </w:tcPr>
          <w:p w14:paraId="69A120C2"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3.</w:t>
            </w:r>
          </w:p>
        </w:tc>
        <w:tc>
          <w:tcPr>
            <w:tcW w:w="6780" w:type="dxa"/>
            <w:tcBorders>
              <w:top w:val="nil"/>
              <w:left w:val="nil"/>
              <w:bottom w:val="single" w:sz="8" w:space="0" w:color="auto"/>
              <w:right w:val="single" w:sz="8" w:space="0" w:color="auto"/>
            </w:tcBorders>
            <w:shd w:val="clear" w:color="auto" w:fill="D9D9D9"/>
            <w:vAlign w:val="center"/>
          </w:tcPr>
          <w:p w14:paraId="657290F6"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javnih zelenih površina</w:t>
            </w:r>
          </w:p>
        </w:tc>
        <w:tc>
          <w:tcPr>
            <w:tcW w:w="1540" w:type="dxa"/>
            <w:tcBorders>
              <w:top w:val="nil"/>
              <w:left w:val="nil"/>
              <w:bottom w:val="single" w:sz="8" w:space="0" w:color="auto"/>
              <w:right w:val="single" w:sz="8" w:space="0" w:color="auto"/>
            </w:tcBorders>
            <w:shd w:val="clear" w:color="auto" w:fill="D9D9D9"/>
            <w:vAlign w:val="center"/>
          </w:tcPr>
          <w:p w14:paraId="77300914" w14:textId="77777777" w:rsidR="004A2BC2" w:rsidRDefault="004A2BC2">
            <w:pPr>
              <w:spacing w:after="0" w:line="240" w:lineRule="auto"/>
              <w:jc w:val="right"/>
              <w:rPr>
                <w:rFonts w:ascii="Times New Roman" w:eastAsia="Times New Roman" w:hAnsi="Times New Roman"/>
                <w:b/>
                <w:bCs/>
                <w:color w:val="FF0000"/>
                <w:sz w:val="24"/>
                <w:szCs w:val="24"/>
                <w:lang w:eastAsia="hr-HR"/>
              </w:rPr>
            </w:pPr>
          </w:p>
        </w:tc>
      </w:tr>
      <w:tr w:rsidR="004A2BC2" w14:paraId="6A6C6602" w14:textId="77777777">
        <w:trPr>
          <w:trHeight w:val="645"/>
        </w:trPr>
        <w:tc>
          <w:tcPr>
            <w:tcW w:w="1432" w:type="dxa"/>
            <w:vMerge w:val="restart"/>
            <w:tcBorders>
              <w:top w:val="nil"/>
              <w:left w:val="single" w:sz="8" w:space="0" w:color="auto"/>
              <w:right w:val="single" w:sz="8" w:space="0" w:color="auto"/>
            </w:tcBorders>
            <w:vAlign w:val="center"/>
          </w:tcPr>
          <w:p w14:paraId="0E47ADD5" w14:textId="77777777" w:rsidR="004A2BC2"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w:t>
            </w:r>
          </w:p>
        </w:tc>
        <w:tc>
          <w:tcPr>
            <w:tcW w:w="6780" w:type="dxa"/>
            <w:tcBorders>
              <w:top w:val="nil"/>
              <w:left w:val="nil"/>
              <w:bottom w:val="single" w:sz="8" w:space="0" w:color="auto"/>
              <w:right w:val="single" w:sz="8" w:space="0" w:color="auto"/>
            </w:tcBorders>
            <w:vAlign w:val="center"/>
          </w:tcPr>
          <w:p w14:paraId="6EE47C93"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Košnja i skupljanje trave i smeća sa javnih zelenih površina – ugovor</w:t>
            </w:r>
          </w:p>
        </w:tc>
        <w:tc>
          <w:tcPr>
            <w:tcW w:w="1540" w:type="dxa"/>
            <w:tcBorders>
              <w:top w:val="nil"/>
              <w:left w:val="nil"/>
              <w:bottom w:val="single" w:sz="8" w:space="0" w:color="auto"/>
              <w:right w:val="single" w:sz="8" w:space="0" w:color="auto"/>
            </w:tcBorders>
            <w:vAlign w:val="center"/>
          </w:tcPr>
          <w:p w14:paraId="4E8BF615"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94.000,00</w:t>
            </w:r>
          </w:p>
        </w:tc>
      </w:tr>
      <w:tr w:rsidR="004A2BC2" w14:paraId="3B07CDBC" w14:textId="77777777">
        <w:trPr>
          <w:trHeight w:val="660"/>
        </w:trPr>
        <w:tc>
          <w:tcPr>
            <w:tcW w:w="1432" w:type="dxa"/>
            <w:vMerge/>
            <w:tcBorders>
              <w:left w:val="single" w:sz="8" w:space="0" w:color="auto"/>
              <w:right w:val="single" w:sz="8" w:space="0" w:color="auto"/>
            </w:tcBorders>
            <w:vAlign w:val="center"/>
          </w:tcPr>
          <w:p w14:paraId="5B924785"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5CEAFA2"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ostalih zelenih površina, sadnja i održavanje sezonskog cvijeća, te održavanje i orezivanje drveća, grmlja i živica</w:t>
            </w:r>
          </w:p>
        </w:tc>
        <w:tc>
          <w:tcPr>
            <w:tcW w:w="1540" w:type="dxa"/>
            <w:tcBorders>
              <w:top w:val="nil"/>
              <w:left w:val="nil"/>
              <w:bottom w:val="single" w:sz="8" w:space="0" w:color="auto"/>
              <w:right w:val="single" w:sz="8" w:space="0" w:color="auto"/>
            </w:tcBorders>
            <w:vAlign w:val="center"/>
          </w:tcPr>
          <w:p w14:paraId="3534860F"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6.000,00</w:t>
            </w:r>
          </w:p>
        </w:tc>
      </w:tr>
      <w:tr w:rsidR="004A2BC2" w14:paraId="2B2521D9" w14:textId="77777777">
        <w:trPr>
          <w:trHeight w:val="330"/>
        </w:trPr>
        <w:tc>
          <w:tcPr>
            <w:tcW w:w="1432" w:type="dxa"/>
            <w:vMerge/>
            <w:tcBorders>
              <w:left w:val="single" w:sz="8" w:space="0" w:color="auto"/>
              <w:right w:val="single" w:sz="8" w:space="0" w:color="auto"/>
            </w:tcBorders>
            <w:vAlign w:val="center"/>
          </w:tcPr>
          <w:p w14:paraId="356C686F"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AEF3A93"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Dobava, sadnja sadnica, nadzor, edukacije (Zelena strana ulice)</w:t>
            </w:r>
          </w:p>
        </w:tc>
        <w:tc>
          <w:tcPr>
            <w:tcW w:w="1540" w:type="dxa"/>
            <w:tcBorders>
              <w:top w:val="nil"/>
              <w:left w:val="nil"/>
              <w:bottom w:val="single" w:sz="8" w:space="0" w:color="auto"/>
              <w:right w:val="single" w:sz="8" w:space="0" w:color="auto"/>
            </w:tcBorders>
            <w:vAlign w:val="center"/>
          </w:tcPr>
          <w:p w14:paraId="66A6E17B"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429.935,00</w:t>
            </w:r>
          </w:p>
        </w:tc>
      </w:tr>
      <w:tr w:rsidR="004A2BC2" w14:paraId="0C04BC95" w14:textId="77777777">
        <w:trPr>
          <w:trHeight w:val="330"/>
        </w:trPr>
        <w:tc>
          <w:tcPr>
            <w:tcW w:w="1432" w:type="dxa"/>
            <w:vMerge/>
            <w:tcBorders>
              <w:left w:val="single" w:sz="8" w:space="0" w:color="auto"/>
              <w:bottom w:val="single" w:sz="8" w:space="0" w:color="000000"/>
              <w:right w:val="single" w:sz="8" w:space="0" w:color="auto"/>
            </w:tcBorders>
            <w:vAlign w:val="center"/>
          </w:tcPr>
          <w:p w14:paraId="4A904677"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BEC2BC2"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Montažno klizalište na javnoj zelenoj površini (montažni sportski teren povodom prigodnom uređenja općine)</w:t>
            </w:r>
          </w:p>
        </w:tc>
        <w:tc>
          <w:tcPr>
            <w:tcW w:w="1540" w:type="dxa"/>
            <w:tcBorders>
              <w:top w:val="nil"/>
              <w:left w:val="nil"/>
              <w:bottom w:val="single" w:sz="8" w:space="0" w:color="auto"/>
              <w:right w:val="single" w:sz="8" w:space="0" w:color="auto"/>
            </w:tcBorders>
            <w:vAlign w:val="center"/>
          </w:tcPr>
          <w:p w14:paraId="4E5773DD"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49.550,00</w:t>
            </w:r>
          </w:p>
        </w:tc>
      </w:tr>
      <w:tr w:rsidR="004A2BC2" w14:paraId="5ED35054" w14:textId="77777777">
        <w:trPr>
          <w:trHeight w:val="315"/>
        </w:trPr>
        <w:tc>
          <w:tcPr>
            <w:tcW w:w="8212" w:type="dxa"/>
            <w:gridSpan w:val="2"/>
            <w:tcBorders>
              <w:top w:val="single" w:sz="8" w:space="0" w:color="auto"/>
              <w:left w:val="single" w:sz="8" w:space="0" w:color="auto"/>
              <w:bottom w:val="single" w:sz="8" w:space="0" w:color="auto"/>
              <w:right w:val="single" w:sz="8" w:space="0" w:color="000000"/>
            </w:tcBorders>
            <w:vAlign w:val="center"/>
          </w:tcPr>
          <w:p w14:paraId="2CC344B2"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5A2F2CB7"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579.485,00</w:t>
            </w:r>
          </w:p>
        </w:tc>
      </w:tr>
      <w:tr w:rsidR="004A2BC2" w14:paraId="0539C3A6" w14:textId="77777777">
        <w:trPr>
          <w:trHeight w:val="330"/>
        </w:trPr>
        <w:tc>
          <w:tcPr>
            <w:tcW w:w="1432" w:type="dxa"/>
            <w:tcBorders>
              <w:top w:val="nil"/>
              <w:left w:val="single" w:sz="8" w:space="0" w:color="auto"/>
              <w:bottom w:val="single" w:sz="8" w:space="0" w:color="auto"/>
              <w:right w:val="single" w:sz="8" w:space="0" w:color="auto"/>
            </w:tcBorders>
            <w:shd w:val="clear" w:color="auto" w:fill="D9D9D9"/>
            <w:vAlign w:val="center"/>
          </w:tcPr>
          <w:p w14:paraId="6BBD9D46"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4.</w:t>
            </w:r>
          </w:p>
        </w:tc>
        <w:tc>
          <w:tcPr>
            <w:tcW w:w="6780" w:type="dxa"/>
            <w:tcBorders>
              <w:top w:val="nil"/>
              <w:left w:val="nil"/>
              <w:bottom w:val="single" w:sz="8" w:space="0" w:color="auto"/>
              <w:right w:val="single" w:sz="8" w:space="0" w:color="auto"/>
            </w:tcBorders>
            <w:shd w:val="clear" w:color="auto" w:fill="D9D9D9"/>
            <w:vAlign w:val="center"/>
          </w:tcPr>
          <w:p w14:paraId="644782CF"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javne rasvjete</w:t>
            </w:r>
          </w:p>
        </w:tc>
        <w:tc>
          <w:tcPr>
            <w:tcW w:w="1540" w:type="dxa"/>
            <w:tcBorders>
              <w:top w:val="nil"/>
              <w:left w:val="nil"/>
              <w:bottom w:val="single" w:sz="8" w:space="0" w:color="auto"/>
              <w:right w:val="single" w:sz="8" w:space="0" w:color="auto"/>
            </w:tcBorders>
            <w:shd w:val="clear" w:color="auto" w:fill="D9D9D9"/>
            <w:vAlign w:val="center"/>
          </w:tcPr>
          <w:p w14:paraId="26722D1F"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w:t>
            </w:r>
          </w:p>
        </w:tc>
      </w:tr>
      <w:tr w:rsidR="004A2BC2" w14:paraId="193A8631" w14:textId="77777777">
        <w:trPr>
          <w:trHeight w:val="330"/>
        </w:trPr>
        <w:tc>
          <w:tcPr>
            <w:tcW w:w="1432" w:type="dxa"/>
            <w:vMerge w:val="restart"/>
            <w:tcBorders>
              <w:top w:val="nil"/>
              <w:left w:val="single" w:sz="8" w:space="0" w:color="auto"/>
              <w:bottom w:val="single" w:sz="8" w:space="0" w:color="000000"/>
              <w:right w:val="single" w:sz="8" w:space="0" w:color="auto"/>
            </w:tcBorders>
            <w:vAlign w:val="center"/>
          </w:tcPr>
          <w:p w14:paraId="1413726D" w14:textId="77777777" w:rsidR="004A2BC2"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w:t>
            </w:r>
          </w:p>
        </w:tc>
        <w:tc>
          <w:tcPr>
            <w:tcW w:w="6780" w:type="dxa"/>
            <w:tcBorders>
              <w:top w:val="nil"/>
              <w:left w:val="nil"/>
              <w:bottom w:val="single" w:sz="8" w:space="0" w:color="auto"/>
              <w:right w:val="single" w:sz="8" w:space="0" w:color="auto"/>
            </w:tcBorders>
            <w:vAlign w:val="center"/>
          </w:tcPr>
          <w:p w14:paraId="49197F23"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Redovno održavanje javne rasvjete</w:t>
            </w:r>
          </w:p>
        </w:tc>
        <w:tc>
          <w:tcPr>
            <w:tcW w:w="1540" w:type="dxa"/>
            <w:tcBorders>
              <w:top w:val="nil"/>
              <w:left w:val="nil"/>
              <w:bottom w:val="single" w:sz="8" w:space="0" w:color="auto"/>
              <w:right w:val="single" w:sz="8" w:space="0" w:color="auto"/>
            </w:tcBorders>
            <w:vAlign w:val="center"/>
          </w:tcPr>
          <w:p w14:paraId="722F3CC0"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15.000,00</w:t>
            </w:r>
          </w:p>
        </w:tc>
      </w:tr>
      <w:tr w:rsidR="004A2BC2" w14:paraId="5858EE1D" w14:textId="77777777">
        <w:trPr>
          <w:trHeight w:val="330"/>
        </w:trPr>
        <w:tc>
          <w:tcPr>
            <w:tcW w:w="1432" w:type="dxa"/>
            <w:vMerge/>
            <w:tcBorders>
              <w:top w:val="nil"/>
              <w:left w:val="single" w:sz="8" w:space="0" w:color="auto"/>
              <w:bottom w:val="single" w:sz="8" w:space="0" w:color="000000"/>
              <w:right w:val="single" w:sz="8" w:space="0" w:color="auto"/>
            </w:tcBorders>
            <w:vAlign w:val="center"/>
          </w:tcPr>
          <w:p w14:paraId="753AC3C3"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6A75185B"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Električna energija za javnu rasvjetu</w:t>
            </w:r>
          </w:p>
        </w:tc>
        <w:tc>
          <w:tcPr>
            <w:tcW w:w="1540" w:type="dxa"/>
            <w:tcBorders>
              <w:top w:val="nil"/>
              <w:left w:val="nil"/>
              <w:bottom w:val="single" w:sz="8" w:space="0" w:color="auto"/>
              <w:right w:val="single" w:sz="8" w:space="0" w:color="auto"/>
            </w:tcBorders>
            <w:vAlign w:val="center"/>
          </w:tcPr>
          <w:p w14:paraId="29345977"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67.299,00</w:t>
            </w:r>
          </w:p>
        </w:tc>
      </w:tr>
      <w:tr w:rsidR="004A2BC2" w14:paraId="36CD6047"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66B3BE1A"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890D70C"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Tekuće i investicijsko održavanje javne rasvjete</w:t>
            </w:r>
          </w:p>
        </w:tc>
        <w:tc>
          <w:tcPr>
            <w:tcW w:w="1540" w:type="dxa"/>
            <w:tcBorders>
              <w:top w:val="nil"/>
              <w:left w:val="nil"/>
              <w:bottom w:val="single" w:sz="8" w:space="0" w:color="auto"/>
              <w:right w:val="single" w:sz="8" w:space="0" w:color="auto"/>
            </w:tcBorders>
            <w:vAlign w:val="center"/>
          </w:tcPr>
          <w:p w14:paraId="0796948B"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1.000,00</w:t>
            </w:r>
          </w:p>
        </w:tc>
      </w:tr>
      <w:tr w:rsidR="004A2BC2" w14:paraId="4F6480FB"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7FF35E14"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366D20C0"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Prigodno ukrašavanje</w:t>
            </w:r>
          </w:p>
        </w:tc>
        <w:tc>
          <w:tcPr>
            <w:tcW w:w="1540" w:type="dxa"/>
            <w:tcBorders>
              <w:top w:val="nil"/>
              <w:left w:val="nil"/>
              <w:bottom w:val="single" w:sz="8" w:space="0" w:color="auto"/>
              <w:right w:val="single" w:sz="8" w:space="0" w:color="auto"/>
            </w:tcBorders>
            <w:vAlign w:val="center"/>
          </w:tcPr>
          <w:p w14:paraId="138E266B"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15.758,00</w:t>
            </w:r>
          </w:p>
        </w:tc>
      </w:tr>
      <w:tr w:rsidR="004A2BC2" w14:paraId="06514DFF" w14:textId="77777777">
        <w:trPr>
          <w:trHeight w:val="330"/>
        </w:trPr>
        <w:tc>
          <w:tcPr>
            <w:tcW w:w="8212" w:type="dxa"/>
            <w:gridSpan w:val="2"/>
            <w:tcBorders>
              <w:top w:val="nil"/>
              <w:left w:val="single" w:sz="8" w:space="0" w:color="auto"/>
              <w:bottom w:val="single" w:sz="8" w:space="0" w:color="000000"/>
              <w:right w:val="single" w:sz="8" w:space="0" w:color="auto"/>
            </w:tcBorders>
            <w:vAlign w:val="center"/>
          </w:tcPr>
          <w:p w14:paraId="5DB4FA2B"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02EE2D6D"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99.057,00</w:t>
            </w:r>
          </w:p>
        </w:tc>
      </w:tr>
      <w:tr w:rsidR="004A2BC2" w14:paraId="5B666961" w14:textId="77777777">
        <w:trPr>
          <w:trHeight w:val="330"/>
        </w:trPr>
        <w:tc>
          <w:tcPr>
            <w:tcW w:w="1432" w:type="dxa"/>
            <w:tcBorders>
              <w:top w:val="nil"/>
              <w:left w:val="single" w:sz="8" w:space="0" w:color="auto"/>
              <w:bottom w:val="single" w:sz="8" w:space="0" w:color="000000"/>
              <w:right w:val="single" w:sz="8" w:space="0" w:color="auto"/>
            </w:tcBorders>
            <w:shd w:val="clear" w:color="auto" w:fill="D9D9D9"/>
            <w:vAlign w:val="center"/>
          </w:tcPr>
          <w:p w14:paraId="7829E73C"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5.</w:t>
            </w:r>
          </w:p>
        </w:tc>
        <w:tc>
          <w:tcPr>
            <w:tcW w:w="6780" w:type="dxa"/>
            <w:tcBorders>
              <w:top w:val="nil"/>
              <w:left w:val="nil"/>
              <w:bottom w:val="single" w:sz="8" w:space="0" w:color="auto"/>
              <w:right w:val="single" w:sz="8" w:space="0" w:color="auto"/>
            </w:tcBorders>
            <w:shd w:val="clear" w:color="auto" w:fill="D9D9D9"/>
            <w:vAlign w:val="center"/>
          </w:tcPr>
          <w:p w14:paraId="7A98D116"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groblja</w:t>
            </w:r>
          </w:p>
        </w:tc>
        <w:tc>
          <w:tcPr>
            <w:tcW w:w="1540" w:type="dxa"/>
            <w:tcBorders>
              <w:top w:val="nil"/>
              <w:left w:val="nil"/>
              <w:bottom w:val="single" w:sz="8" w:space="0" w:color="auto"/>
              <w:right w:val="single" w:sz="8" w:space="0" w:color="auto"/>
            </w:tcBorders>
            <w:shd w:val="clear" w:color="auto" w:fill="D9D9D9"/>
            <w:vAlign w:val="center"/>
          </w:tcPr>
          <w:p w14:paraId="539A2410" w14:textId="77777777" w:rsidR="004A2BC2" w:rsidRDefault="004A2BC2">
            <w:pPr>
              <w:spacing w:after="0" w:line="240" w:lineRule="auto"/>
              <w:jc w:val="right"/>
              <w:rPr>
                <w:rFonts w:ascii="Times New Roman" w:eastAsia="Times New Roman" w:hAnsi="Times New Roman"/>
                <w:b/>
                <w:bCs/>
                <w:sz w:val="24"/>
                <w:szCs w:val="24"/>
                <w:lang w:eastAsia="hr-HR"/>
              </w:rPr>
            </w:pPr>
          </w:p>
        </w:tc>
      </w:tr>
      <w:tr w:rsidR="004A2BC2" w14:paraId="5D1ADB0C"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02E599D7"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3D4B7A4A"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Orezivanje borova na groblju</w:t>
            </w:r>
          </w:p>
        </w:tc>
        <w:tc>
          <w:tcPr>
            <w:tcW w:w="1540" w:type="dxa"/>
            <w:tcBorders>
              <w:top w:val="nil"/>
              <w:left w:val="nil"/>
              <w:bottom w:val="single" w:sz="8" w:space="0" w:color="auto"/>
              <w:right w:val="single" w:sz="8" w:space="0" w:color="auto"/>
            </w:tcBorders>
            <w:vAlign w:val="center"/>
          </w:tcPr>
          <w:p w14:paraId="139F30AB"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3.000,00</w:t>
            </w:r>
          </w:p>
        </w:tc>
      </w:tr>
      <w:tr w:rsidR="004A2BC2" w14:paraId="7BEBA50D" w14:textId="77777777">
        <w:trPr>
          <w:trHeight w:val="330"/>
        </w:trPr>
        <w:tc>
          <w:tcPr>
            <w:tcW w:w="8212" w:type="dxa"/>
            <w:gridSpan w:val="2"/>
            <w:tcBorders>
              <w:top w:val="nil"/>
              <w:left w:val="single" w:sz="8" w:space="0" w:color="auto"/>
              <w:bottom w:val="single" w:sz="8" w:space="0" w:color="000000"/>
              <w:right w:val="single" w:sz="8" w:space="0" w:color="auto"/>
            </w:tcBorders>
            <w:vAlign w:val="center"/>
          </w:tcPr>
          <w:p w14:paraId="6A524DC6"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727E8CC7"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3.000,00</w:t>
            </w:r>
          </w:p>
        </w:tc>
      </w:tr>
      <w:tr w:rsidR="004A2BC2" w14:paraId="44BB96FB" w14:textId="77777777">
        <w:trPr>
          <w:trHeight w:val="330"/>
        </w:trPr>
        <w:tc>
          <w:tcPr>
            <w:tcW w:w="1432" w:type="dxa"/>
            <w:tcBorders>
              <w:top w:val="nil"/>
              <w:left w:val="single" w:sz="8" w:space="0" w:color="auto"/>
              <w:bottom w:val="single" w:sz="8" w:space="0" w:color="000000"/>
              <w:right w:val="single" w:sz="8" w:space="0" w:color="auto"/>
            </w:tcBorders>
            <w:shd w:val="clear" w:color="auto" w:fill="D9D9D9"/>
            <w:vAlign w:val="center"/>
          </w:tcPr>
          <w:p w14:paraId="1A27E02E"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6.</w:t>
            </w:r>
          </w:p>
        </w:tc>
        <w:tc>
          <w:tcPr>
            <w:tcW w:w="6780" w:type="dxa"/>
            <w:tcBorders>
              <w:top w:val="nil"/>
              <w:left w:val="nil"/>
              <w:bottom w:val="single" w:sz="8" w:space="0" w:color="auto"/>
              <w:right w:val="single" w:sz="8" w:space="0" w:color="auto"/>
            </w:tcBorders>
            <w:shd w:val="clear" w:color="auto" w:fill="D9D9D9"/>
            <w:vAlign w:val="center"/>
          </w:tcPr>
          <w:p w14:paraId="06D01351"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građevina, uređaja i predmeta javne namjene</w:t>
            </w:r>
          </w:p>
        </w:tc>
        <w:tc>
          <w:tcPr>
            <w:tcW w:w="1540" w:type="dxa"/>
            <w:tcBorders>
              <w:top w:val="nil"/>
              <w:left w:val="nil"/>
              <w:bottom w:val="single" w:sz="8" w:space="0" w:color="auto"/>
              <w:right w:val="single" w:sz="8" w:space="0" w:color="auto"/>
            </w:tcBorders>
            <w:shd w:val="clear" w:color="auto" w:fill="D9D9D9"/>
            <w:vAlign w:val="center"/>
          </w:tcPr>
          <w:p w14:paraId="7781AC4A" w14:textId="77777777" w:rsidR="004A2BC2" w:rsidRDefault="004A2BC2">
            <w:pPr>
              <w:spacing w:after="0" w:line="240" w:lineRule="auto"/>
              <w:jc w:val="right"/>
              <w:rPr>
                <w:rFonts w:ascii="Times New Roman" w:eastAsia="Times New Roman" w:hAnsi="Times New Roman"/>
                <w:sz w:val="24"/>
                <w:szCs w:val="24"/>
                <w:lang w:eastAsia="hr-HR"/>
              </w:rPr>
            </w:pPr>
          </w:p>
        </w:tc>
      </w:tr>
      <w:tr w:rsidR="004A2BC2" w14:paraId="0F630CCB"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6B9BFE03" w14:textId="77777777" w:rsidR="004A2BC2" w:rsidRDefault="004A2BC2">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5A6CA955"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građevina, uređaja i predmeta javne namjene</w:t>
            </w:r>
          </w:p>
        </w:tc>
        <w:tc>
          <w:tcPr>
            <w:tcW w:w="1540" w:type="dxa"/>
            <w:tcBorders>
              <w:top w:val="nil"/>
              <w:left w:val="nil"/>
              <w:bottom w:val="single" w:sz="8" w:space="0" w:color="auto"/>
              <w:right w:val="single" w:sz="8" w:space="0" w:color="auto"/>
            </w:tcBorders>
            <w:vAlign w:val="center"/>
          </w:tcPr>
          <w:p w14:paraId="15A8FF9E"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57.000,00</w:t>
            </w:r>
          </w:p>
        </w:tc>
      </w:tr>
      <w:tr w:rsidR="004A2BC2" w14:paraId="383C971B" w14:textId="77777777">
        <w:trPr>
          <w:trHeight w:val="330"/>
        </w:trPr>
        <w:tc>
          <w:tcPr>
            <w:tcW w:w="8212" w:type="dxa"/>
            <w:gridSpan w:val="2"/>
            <w:tcBorders>
              <w:top w:val="nil"/>
              <w:left w:val="single" w:sz="8" w:space="0" w:color="auto"/>
              <w:bottom w:val="single" w:sz="8" w:space="0" w:color="000000"/>
              <w:right w:val="single" w:sz="8" w:space="0" w:color="auto"/>
            </w:tcBorders>
            <w:vAlign w:val="center"/>
          </w:tcPr>
          <w:p w14:paraId="65EE8AA8"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0B4A30BE"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57.000,00</w:t>
            </w:r>
          </w:p>
        </w:tc>
      </w:tr>
      <w:tr w:rsidR="004A2BC2" w14:paraId="59A9BB80" w14:textId="77777777">
        <w:trPr>
          <w:trHeight w:val="315"/>
        </w:trPr>
        <w:tc>
          <w:tcPr>
            <w:tcW w:w="8212" w:type="dxa"/>
            <w:gridSpan w:val="2"/>
            <w:tcBorders>
              <w:top w:val="double" w:sz="6" w:space="0" w:color="auto"/>
              <w:left w:val="single" w:sz="8" w:space="0" w:color="auto"/>
              <w:bottom w:val="single" w:sz="8" w:space="0" w:color="auto"/>
              <w:right w:val="single" w:sz="8" w:space="0" w:color="000000"/>
            </w:tcBorders>
            <w:shd w:val="clear" w:color="auto" w:fill="AEAAAA"/>
            <w:vAlign w:val="center"/>
          </w:tcPr>
          <w:p w14:paraId="077DB57D" w14:textId="77777777" w:rsidR="004A2BC2"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SVEUKUPNO:</w:t>
            </w:r>
          </w:p>
        </w:tc>
        <w:tc>
          <w:tcPr>
            <w:tcW w:w="1540" w:type="dxa"/>
            <w:tcBorders>
              <w:top w:val="nil"/>
              <w:left w:val="nil"/>
              <w:bottom w:val="single" w:sz="8" w:space="0" w:color="auto"/>
              <w:right w:val="single" w:sz="8" w:space="0" w:color="auto"/>
            </w:tcBorders>
            <w:shd w:val="clear" w:color="auto" w:fill="AEAAAA"/>
            <w:vAlign w:val="center"/>
          </w:tcPr>
          <w:p w14:paraId="7CA8253E"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1.300.261,00</w:t>
            </w:r>
          </w:p>
        </w:tc>
      </w:tr>
    </w:tbl>
    <w:p w14:paraId="5F8B00A1" w14:textId="77777777" w:rsidR="004A2BC2" w:rsidRDefault="004A2BC2">
      <w:pPr>
        <w:spacing w:after="0" w:line="240" w:lineRule="auto"/>
        <w:jc w:val="both"/>
        <w:rPr>
          <w:rFonts w:ascii="Times New Roman" w:eastAsia="Times New Roman" w:hAnsi="Times New Roman"/>
          <w:b/>
          <w:sz w:val="24"/>
          <w:szCs w:val="24"/>
          <w:lang w:eastAsia="hr-HR"/>
        </w:rPr>
      </w:pPr>
    </w:p>
    <w:p w14:paraId="72A4063D" w14:textId="77777777" w:rsidR="004A2BC2"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w:t>
      </w:r>
    </w:p>
    <w:p w14:paraId="199045A1" w14:textId="77777777" w:rsidR="004A2BC2"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Financiranje Programa održavanja komunalne infrastrukture u 2026. godine financirati će se iz slijedećih izvora: </w:t>
      </w:r>
    </w:p>
    <w:p w14:paraId="4ECBE184" w14:textId="77777777" w:rsidR="004A2BC2" w:rsidRDefault="004A2BC2">
      <w:pPr>
        <w:spacing w:after="0" w:line="240" w:lineRule="auto"/>
        <w:jc w:val="both"/>
        <w:rPr>
          <w:rFonts w:ascii="Times New Roman" w:eastAsia="Times New Roman" w:hAnsi="Times New Roman"/>
          <w:sz w:val="24"/>
          <w:szCs w:val="24"/>
          <w:lang w:eastAsia="hr-HR"/>
        </w:rPr>
      </w:pPr>
    </w:p>
    <w:tbl>
      <w:tblPr>
        <w:tblStyle w:val="Obinatablica1"/>
        <w:tblW w:w="9812" w:type="dxa"/>
        <w:tblInd w:w="118" w:type="dxa"/>
        <w:tblLook w:val="04A0" w:firstRow="1" w:lastRow="0" w:firstColumn="1" w:lastColumn="0" w:noHBand="0" w:noVBand="1"/>
      </w:tblPr>
      <w:tblGrid>
        <w:gridCol w:w="865"/>
        <w:gridCol w:w="5788"/>
        <w:gridCol w:w="3159"/>
      </w:tblGrid>
      <w:tr w:rsidR="004A2BC2" w14:paraId="0F65CA40" w14:textId="77777777">
        <w:trPr>
          <w:trHeight w:val="645"/>
        </w:trPr>
        <w:tc>
          <w:tcPr>
            <w:tcW w:w="865" w:type="dxa"/>
            <w:tcBorders>
              <w:top w:val="single" w:sz="8" w:space="0" w:color="auto"/>
              <w:left w:val="single" w:sz="8" w:space="0" w:color="auto"/>
              <w:bottom w:val="double" w:sz="6" w:space="0" w:color="auto"/>
              <w:right w:val="single" w:sz="8" w:space="0" w:color="auto"/>
            </w:tcBorders>
            <w:vAlign w:val="center"/>
          </w:tcPr>
          <w:p w14:paraId="7E976F59" w14:textId="77777777" w:rsidR="004A2BC2"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Red. br. </w:t>
            </w:r>
          </w:p>
        </w:tc>
        <w:tc>
          <w:tcPr>
            <w:tcW w:w="5788" w:type="dxa"/>
            <w:tcBorders>
              <w:top w:val="single" w:sz="8" w:space="0" w:color="auto"/>
              <w:left w:val="nil"/>
              <w:bottom w:val="double" w:sz="6" w:space="0" w:color="auto"/>
              <w:right w:val="single" w:sz="8" w:space="0" w:color="auto"/>
            </w:tcBorders>
            <w:vAlign w:val="center"/>
          </w:tcPr>
          <w:p w14:paraId="1297A6D7" w14:textId="77777777" w:rsidR="004A2BC2"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Naziv izvora </w:t>
            </w:r>
          </w:p>
        </w:tc>
        <w:tc>
          <w:tcPr>
            <w:tcW w:w="3159" w:type="dxa"/>
            <w:tcBorders>
              <w:top w:val="single" w:sz="8" w:space="0" w:color="auto"/>
              <w:left w:val="nil"/>
              <w:bottom w:val="double" w:sz="6" w:space="0" w:color="auto"/>
              <w:right w:val="single" w:sz="8" w:space="0" w:color="auto"/>
            </w:tcBorders>
            <w:vAlign w:val="center"/>
          </w:tcPr>
          <w:p w14:paraId="5EE8432C" w14:textId="77777777" w:rsidR="004A2BC2"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Planirani iznos u EUR</w:t>
            </w:r>
          </w:p>
        </w:tc>
      </w:tr>
      <w:tr w:rsidR="004A2BC2" w14:paraId="700A23F8" w14:textId="77777777">
        <w:trPr>
          <w:trHeight w:val="345"/>
        </w:trPr>
        <w:tc>
          <w:tcPr>
            <w:tcW w:w="865" w:type="dxa"/>
            <w:tcBorders>
              <w:top w:val="nil"/>
              <w:left w:val="single" w:sz="8" w:space="0" w:color="auto"/>
              <w:bottom w:val="single" w:sz="8" w:space="0" w:color="auto"/>
              <w:right w:val="single" w:sz="8" w:space="0" w:color="auto"/>
            </w:tcBorders>
            <w:vAlign w:val="center"/>
          </w:tcPr>
          <w:p w14:paraId="4F0CB5DE"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w:t>
            </w:r>
          </w:p>
        </w:tc>
        <w:tc>
          <w:tcPr>
            <w:tcW w:w="5788" w:type="dxa"/>
            <w:tcBorders>
              <w:top w:val="nil"/>
              <w:left w:val="nil"/>
              <w:bottom w:val="single" w:sz="8" w:space="0" w:color="auto"/>
              <w:right w:val="single" w:sz="8" w:space="0" w:color="auto"/>
            </w:tcBorders>
            <w:vAlign w:val="center"/>
          </w:tcPr>
          <w:p w14:paraId="35A9DD77"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1.1. Prihod od poreza</w:t>
            </w:r>
          </w:p>
        </w:tc>
        <w:tc>
          <w:tcPr>
            <w:tcW w:w="3159" w:type="dxa"/>
            <w:tcBorders>
              <w:top w:val="nil"/>
              <w:left w:val="nil"/>
              <w:bottom w:val="single" w:sz="8" w:space="0" w:color="auto"/>
              <w:right w:val="single" w:sz="8" w:space="0" w:color="auto"/>
            </w:tcBorders>
            <w:vAlign w:val="center"/>
          </w:tcPr>
          <w:p w14:paraId="50A1F393"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38.275,00</w:t>
            </w:r>
          </w:p>
        </w:tc>
      </w:tr>
      <w:tr w:rsidR="004A2BC2" w14:paraId="1A06912D" w14:textId="77777777">
        <w:trPr>
          <w:trHeight w:val="330"/>
        </w:trPr>
        <w:tc>
          <w:tcPr>
            <w:tcW w:w="865" w:type="dxa"/>
            <w:tcBorders>
              <w:top w:val="nil"/>
              <w:left w:val="single" w:sz="8" w:space="0" w:color="auto"/>
              <w:bottom w:val="single" w:sz="8" w:space="0" w:color="auto"/>
              <w:right w:val="single" w:sz="8" w:space="0" w:color="auto"/>
            </w:tcBorders>
            <w:vAlign w:val="center"/>
          </w:tcPr>
          <w:p w14:paraId="5012CB91"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p>
        </w:tc>
        <w:tc>
          <w:tcPr>
            <w:tcW w:w="5788" w:type="dxa"/>
            <w:tcBorders>
              <w:top w:val="nil"/>
              <w:left w:val="nil"/>
              <w:bottom w:val="single" w:sz="8" w:space="0" w:color="auto"/>
              <w:right w:val="single" w:sz="8" w:space="0" w:color="auto"/>
            </w:tcBorders>
            <w:vAlign w:val="center"/>
          </w:tcPr>
          <w:p w14:paraId="7C1857DB"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4.3. Ostali prihodi od posebnih namjena</w:t>
            </w:r>
          </w:p>
        </w:tc>
        <w:tc>
          <w:tcPr>
            <w:tcW w:w="3159" w:type="dxa"/>
            <w:tcBorders>
              <w:top w:val="nil"/>
              <w:left w:val="nil"/>
              <w:bottom w:val="single" w:sz="8" w:space="0" w:color="auto"/>
              <w:right w:val="single" w:sz="8" w:space="0" w:color="auto"/>
            </w:tcBorders>
            <w:vAlign w:val="center"/>
          </w:tcPr>
          <w:p w14:paraId="4CEF7920"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35.200,00</w:t>
            </w:r>
          </w:p>
        </w:tc>
      </w:tr>
      <w:tr w:rsidR="004A2BC2" w14:paraId="0455F919" w14:textId="77777777">
        <w:trPr>
          <w:trHeight w:val="330"/>
        </w:trPr>
        <w:tc>
          <w:tcPr>
            <w:tcW w:w="865" w:type="dxa"/>
            <w:tcBorders>
              <w:top w:val="nil"/>
              <w:left w:val="single" w:sz="8" w:space="0" w:color="auto"/>
              <w:bottom w:val="single" w:sz="8" w:space="0" w:color="auto"/>
              <w:right w:val="single" w:sz="8" w:space="0" w:color="auto"/>
            </w:tcBorders>
            <w:vAlign w:val="center"/>
          </w:tcPr>
          <w:p w14:paraId="08FC28F1"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p>
        </w:tc>
        <w:tc>
          <w:tcPr>
            <w:tcW w:w="5788" w:type="dxa"/>
            <w:tcBorders>
              <w:top w:val="nil"/>
              <w:left w:val="nil"/>
              <w:bottom w:val="single" w:sz="8" w:space="0" w:color="auto"/>
              <w:right w:val="single" w:sz="8" w:space="0" w:color="auto"/>
            </w:tcBorders>
            <w:vAlign w:val="center"/>
          </w:tcPr>
          <w:p w14:paraId="4CBB64DD"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4.4. Prihod od zakupa i prodaje poljoprivrednog zemljišta</w:t>
            </w:r>
          </w:p>
        </w:tc>
        <w:tc>
          <w:tcPr>
            <w:tcW w:w="3159" w:type="dxa"/>
            <w:tcBorders>
              <w:top w:val="nil"/>
              <w:left w:val="nil"/>
              <w:bottom w:val="single" w:sz="8" w:space="0" w:color="auto"/>
              <w:right w:val="single" w:sz="8" w:space="0" w:color="auto"/>
            </w:tcBorders>
            <w:vAlign w:val="center"/>
          </w:tcPr>
          <w:p w14:paraId="4C195EC8"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32.000,00</w:t>
            </w:r>
          </w:p>
        </w:tc>
      </w:tr>
      <w:tr w:rsidR="004A2BC2" w14:paraId="2DE8E235" w14:textId="77777777">
        <w:trPr>
          <w:trHeight w:val="425"/>
        </w:trPr>
        <w:tc>
          <w:tcPr>
            <w:tcW w:w="865" w:type="dxa"/>
            <w:tcBorders>
              <w:top w:val="nil"/>
              <w:left w:val="single" w:sz="8" w:space="0" w:color="auto"/>
              <w:bottom w:val="single" w:sz="8" w:space="0" w:color="auto"/>
              <w:right w:val="single" w:sz="8" w:space="0" w:color="auto"/>
            </w:tcBorders>
            <w:vAlign w:val="center"/>
          </w:tcPr>
          <w:p w14:paraId="7141F0C5"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p>
        </w:tc>
        <w:tc>
          <w:tcPr>
            <w:tcW w:w="5788" w:type="dxa"/>
            <w:tcBorders>
              <w:top w:val="nil"/>
              <w:left w:val="nil"/>
              <w:bottom w:val="single" w:sz="8" w:space="0" w:color="auto"/>
              <w:right w:val="single" w:sz="8" w:space="0" w:color="auto"/>
            </w:tcBorders>
            <w:vAlign w:val="center"/>
          </w:tcPr>
          <w:p w14:paraId="09BEBAB8"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4.6. Prihod od šumskog doprinosa</w:t>
            </w:r>
          </w:p>
        </w:tc>
        <w:tc>
          <w:tcPr>
            <w:tcW w:w="3159" w:type="dxa"/>
            <w:tcBorders>
              <w:top w:val="nil"/>
              <w:left w:val="nil"/>
              <w:bottom w:val="single" w:sz="8" w:space="0" w:color="auto"/>
              <w:right w:val="single" w:sz="8" w:space="0" w:color="auto"/>
            </w:tcBorders>
            <w:vAlign w:val="center"/>
          </w:tcPr>
          <w:p w14:paraId="750DCFC6"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737.844,00</w:t>
            </w:r>
          </w:p>
        </w:tc>
      </w:tr>
      <w:tr w:rsidR="004A2BC2" w14:paraId="023BA597" w14:textId="77777777">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5A3AC7B8"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7.</w:t>
            </w:r>
          </w:p>
        </w:tc>
        <w:tc>
          <w:tcPr>
            <w:tcW w:w="5788" w:type="dxa"/>
            <w:tcBorders>
              <w:top w:val="single" w:sz="4" w:space="0" w:color="auto"/>
              <w:left w:val="single" w:sz="4" w:space="0" w:color="auto"/>
              <w:bottom w:val="single" w:sz="4" w:space="0" w:color="auto"/>
              <w:right w:val="single" w:sz="4" w:space="0" w:color="auto"/>
            </w:tcBorders>
            <w:vAlign w:val="center"/>
          </w:tcPr>
          <w:p w14:paraId="1C0CCE17"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5.2. Tekuće pomoći države</w:t>
            </w:r>
          </w:p>
        </w:tc>
        <w:tc>
          <w:tcPr>
            <w:tcW w:w="3159" w:type="dxa"/>
            <w:tcBorders>
              <w:top w:val="single" w:sz="4" w:space="0" w:color="auto"/>
              <w:left w:val="single" w:sz="4" w:space="0" w:color="auto"/>
              <w:bottom w:val="single" w:sz="4" w:space="0" w:color="auto"/>
              <w:right w:val="single" w:sz="4" w:space="0" w:color="auto"/>
            </w:tcBorders>
            <w:vAlign w:val="center"/>
          </w:tcPr>
          <w:p w14:paraId="324AFF94"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355.392,00</w:t>
            </w:r>
          </w:p>
        </w:tc>
      </w:tr>
      <w:tr w:rsidR="004A2BC2" w14:paraId="64E90ED0" w14:textId="77777777">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454C36A5"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8.</w:t>
            </w:r>
          </w:p>
        </w:tc>
        <w:tc>
          <w:tcPr>
            <w:tcW w:w="5788" w:type="dxa"/>
            <w:tcBorders>
              <w:top w:val="single" w:sz="4" w:space="0" w:color="auto"/>
              <w:left w:val="single" w:sz="4" w:space="0" w:color="auto"/>
              <w:bottom w:val="single" w:sz="4" w:space="0" w:color="auto"/>
              <w:right w:val="single" w:sz="4" w:space="0" w:color="auto"/>
            </w:tcBorders>
            <w:vAlign w:val="center"/>
          </w:tcPr>
          <w:p w14:paraId="17D938E7"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4.7. Komunalna naknada</w:t>
            </w:r>
          </w:p>
        </w:tc>
        <w:tc>
          <w:tcPr>
            <w:tcW w:w="3159" w:type="dxa"/>
            <w:tcBorders>
              <w:top w:val="single" w:sz="4" w:space="0" w:color="auto"/>
              <w:left w:val="single" w:sz="4" w:space="0" w:color="auto"/>
              <w:bottom w:val="single" w:sz="4" w:space="0" w:color="auto"/>
              <w:right w:val="single" w:sz="4" w:space="0" w:color="auto"/>
            </w:tcBorders>
            <w:vAlign w:val="center"/>
          </w:tcPr>
          <w:p w14:paraId="0368C20D"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85.000,00</w:t>
            </w:r>
          </w:p>
        </w:tc>
      </w:tr>
      <w:tr w:rsidR="004A2BC2" w14:paraId="34B8EFBB" w14:textId="77777777">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5BEA3434"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9. </w:t>
            </w:r>
          </w:p>
        </w:tc>
        <w:tc>
          <w:tcPr>
            <w:tcW w:w="5788" w:type="dxa"/>
            <w:tcBorders>
              <w:top w:val="single" w:sz="4" w:space="0" w:color="auto"/>
              <w:left w:val="single" w:sz="4" w:space="0" w:color="auto"/>
              <w:bottom w:val="single" w:sz="4" w:space="0" w:color="auto"/>
              <w:right w:val="single" w:sz="4" w:space="0" w:color="auto"/>
            </w:tcBorders>
            <w:vAlign w:val="center"/>
          </w:tcPr>
          <w:p w14:paraId="42E18548"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5.0. Pomoći iz državnog proračuna</w:t>
            </w:r>
          </w:p>
        </w:tc>
        <w:tc>
          <w:tcPr>
            <w:tcW w:w="3159" w:type="dxa"/>
            <w:tcBorders>
              <w:top w:val="single" w:sz="4" w:space="0" w:color="auto"/>
              <w:left w:val="single" w:sz="4" w:space="0" w:color="auto"/>
              <w:bottom w:val="single" w:sz="4" w:space="0" w:color="auto"/>
              <w:right w:val="single" w:sz="4" w:space="0" w:color="auto"/>
            </w:tcBorders>
            <w:vAlign w:val="center"/>
          </w:tcPr>
          <w:p w14:paraId="60C3058E" w14:textId="77777777" w:rsidR="004A2BC2"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16.550,00</w:t>
            </w:r>
          </w:p>
        </w:tc>
      </w:tr>
      <w:tr w:rsidR="004A2BC2" w14:paraId="625DCB67" w14:textId="77777777">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35D195ED" w14:textId="77777777" w:rsidR="004A2BC2" w:rsidRDefault="004A2BC2">
            <w:pPr>
              <w:spacing w:after="0" w:line="240" w:lineRule="auto"/>
              <w:rPr>
                <w:rFonts w:ascii="Times New Roman" w:eastAsia="Times New Roman" w:hAnsi="Times New Roman"/>
                <w:sz w:val="24"/>
                <w:szCs w:val="24"/>
                <w:lang w:eastAsia="hr-HR"/>
              </w:rPr>
            </w:pPr>
          </w:p>
        </w:tc>
        <w:tc>
          <w:tcPr>
            <w:tcW w:w="5788" w:type="dxa"/>
            <w:tcBorders>
              <w:top w:val="single" w:sz="4" w:space="0" w:color="auto"/>
              <w:left w:val="single" w:sz="4" w:space="0" w:color="auto"/>
              <w:bottom w:val="single" w:sz="4" w:space="0" w:color="auto"/>
              <w:right w:val="single" w:sz="4" w:space="0" w:color="auto"/>
            </w:tcBorders>
            <w:vAlign w:val="center"/>
          </w:tcPr>
          <w:p w14:paraId="44717964" w14:textId="77777777" w:rsidR="004A2BC2"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UKUPNO:</w:t>
            </w:r>
          </w:p>
        </w:tc>
        <w:tc>
          <w:tcPr>
            <w:tcW w:w="3159" w:type="dxa"/>
            <w:tcBorders>
              <w:top w:val="single" w:sz="4" w:space="0" w:color="auto"/>
              <w:left w:val="single" w:sz="4" w:space="0" w:color="auto"/>
              <w:bottom w:val="single" w:sz="4" w:space="0" w:color="auto"/>
              <w:right w:val="single" w:sz="4" w:space="0" w:color="auto"/>
            </w:tcBorders>
            <w:vAlign w:val="center"/>
          </w:tcPr>
          <w:p w14:paraId="504AD86E" w14:textId="77777777" w:rsidR="004A2BC2"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1.300.261,00</w:t>
            </w:r>
          </w:p>
        </w:tc>
      </w:tr>
    </w:tbl>
    <w:p w14:paraId="43510748" w14:textId="77777777" w:rsidR="004A2BC2" w:rsidRDefault="004A2BC2">
      <w:pPr>
        <w:spacing w:after="0" w:line="240" w:lineRule="auto"/>
        <w:jc w:val="both"/>
        <w:rPr>
          <w:rFonts w:ascii="Times New Roman" w:eastAsia="Times New Roman" w:hAnsi="Times New Roman"/>
          <w:sz w:val="24"/>
          <w:szCs w:val="24"/>
          <w:lang w:eastAsia="hr-HR"/>
        </w:rPr>
      </w:pPr>
    </w:p>
    <w:p w14:paraId="16913F55" w14:textId="77777777" w:rsidR="004A2BC2" w:rsidRDefault="004A2BC2">
      <w:pPr>
        <w:spacing w:after="0" w:line="240" w:lineRule="auto"/>
        <w:jc w:val="both"/>
        <w:rPr>
          <w:rFonts w:ascii="Times New Roman" w:eastAsia="Times New Roman" w:hAnsi="Times New Roman"/>
          <w:sz w:val="24"/>
          <w:szCs w:val="24"/>
          <w:lang w:eastAsia="hr-HR"/>
        </w:rPr>
      </w:pPr>
    </w:p>
    <w:p w14:paraId="5D37621D" w14:textId="77777777" w:rsidR="004A2BC2" w:rsidRDefault="00000000">
      <w:pPr>
        <w:spacing w:after="0" w:line="240" w:lineRule="auto"/>
        <w:ind w:left="360"/>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Članak 5.</w:t>
      </w:r>
    </w:p>
    <w:p w14:paraId="30BBE241" w14:textId="175EFCF6" w:rsidR="004A2BC2" w:rsidRPr="004B20BF" w:rsidRDefault="00000000">
      <w:pPr>
        <w:spacing w:after="0" w:line="240" w:lineRule="auto"/>
        <w:jc w:val="both"/>
        <w:rPr>
          <w:rFonts w:ascii="Times New Roman" w:eastAsia="Times New Roman" w:hAnsi="Times New Roman"/>
          <w:sz w:val="24"/>
          <w:szCs w:val="24"/>
          <w:lang w:eastAsia="hr-HR"/>
        </w:rPr>
      </w:pPr>
      <w:r w:rsidRPr="004B20BF">
        <w:rPr>
          <w:rFonts w:ascii="Times New Roman" w:eastAsia="Times New Roman" w:hAnsi="Times New Roman"/>
          <w:sz w:val="24"/>
          <w:szCs w:val="24"/>
          <w:lang w:eastAsia="hr-HR"/>
        </w:rPr>
        <w:t xml:space="preserve">Ovaj Program stupa na snagu </w:t>
      </w:r>
      <w:r w:rsidR="004B20BF">
        <w:rPr>
          <w:rFonts w:ascii="Times New Roman" w:eastAsia="Times New Roman" w:hAnsi="Times New Roman"/>
          <w:sz w:val="24"/>
          <w:szCs w:val="24"/>
          <w:lang w:eastAsia="hr-HR"/>
        </w:rPr>
        <w:t>1.1.2026.g. i objaviti će se</w:t>
      </w:r>
      <w:r w:rsidRPr="004B20BF">
        <w:rPr>
          <w:rFonts w:ascii="Times New Roman" w:eastAsia="Times New Roman" w:hAnsi="Times New Roman"/>
          <w:sz w:val="24"/>
          <w:szCs w:val="24"/>
          <w:lang w:eastAsia="hr-HR"/>
        </w:rPr>
        <w:t xml:space="preserve"> u „Službenom vjesniku“ Vukovarsko- srijemske županije. </w:t>
      </w:r>
    </w:p>
    <w:p w14:paraId="32E3AAC9" w14:textId="77777777" w:rsidR="004A2BC2" w:rsidRDefault="004A2BC2">
      <w:pPr>
        <w:spacing w:after="0" w:line="240" w:lineRule="auto"/>
        <w:ind w:left="4820"/>
        <w:rPr>
          <w:rFonts w:ascii="Times New Roman" w:eastAsia="Times New Roman" w:hAnsi="Times New Roman"/>
          <w:b/>
          <w:sz w:val="19"/>
          <w:szCs w:val="19"/>
        </w:rPr>
      </w:pPr>
    </w:p>
    <w:p w14:paraId="631BAC52" w14:textId="77777777" w:rsidR="004A2BC2" w:rsidRDefault="00000000">
      <w:pPr>
        <w:spacing w:after="0" w:line="240" w:lineRule="auto"/>
        <w:ind w:left="5103" w:hanging="283"/>
        <w:jc w:val="center"/>
        <w:rPr>
          <w:rFonts w:ascii="Times New Roman" w:eastAsia="SimSun" w:hAnsi="Times New Roman"/>
          <w:b/>
          <w:bCs/>
          <w:sz w:val="24"/>
          <w:szCs w:val="24"/>
          <w:lang w:eastAsia="hr-HR"/>
        </w:rPr>
      </w:pPr>
      <w:r>
        <w:rPr>
          <w:rFonts w:ascii="Times New Roman" w:eastAsia="SimSun" w:hAnsi="Times New Roman"/>
          <w:b/>
          <w:bCs/>
          <w:sz w:val="24"/>
          <w:szCs w:val="24"/>
          <w:lang w:eastAsia="hr-HR"/>
        </w:rPr>
        <w:t>PREDSJEDNIK OPĆINSKOG VIJEĆA</w:t>
      </w:r>
    </w:p>
    <w:p w14:paraId="37AEB4AF" w14:textId="77777777" w:rsidR="004A2BC2" w:rsidRDefault="00000000">
      <w:pPr>
        <w:ind w:left="5387"/>
      </w:pPr>
      <w:r>
        <w:rPr>
          <w:rFonts w:ascii="Times New Roman" w:eastAsia="SimSun" w:hAnsi="Times New Roman"/>
          <w:sz w:val="24"/>
          <w:szCs w:val="24"/>
          <w:lang w:eastAsia="hr-HR"/>
        </w:rPr>
        <w:t xml:space="preserve">Vjekoslav Subotić, </w:t>
      </w:r>
      <w:proofErr w:type="spellStart"/>
      <w:r>
        <w:rPr>
          <w:rFonts w:ascii="Times New Roman" w:eastAsia="SimSun" w:hAnsi="Times New Roman"/>
          <w:sz w:val="24"/>
          <w:szCs w:val="24"/>
          <w:lang w:eastAsia="hr-HR"/>
        </w:rPr>
        <w:t>mag.ing.agr</w:t>
      </w:r>
      <w:proofErr w:type="spellEnd"/>
      <w:r>
        <w:rPr>
          <w:rFonts w:ascii="Times New Roman" w:eastAsia="SimSun" w:hAnsi="Times New Roman"/>
          <w:sz w:val="24"/>
          <w:szCs w:val="24"/>
          <w:lang w:eastAsia="hr-HR"/>
        </w:rPr>
        <w:t>.</w:t>
      </w:r>
    </w:p>
    <w:sectPr w:rsidR="004A2BC2">
      <w:pgSz w:w="11906" w:h="16838"/>
      <w:pgMar w:top="1417" w:right="1417" w:bottom="1417" w:left="1417"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002B" w14:textId="77777777" w:rsidR="00966A7B" w:rsidRDefault="00966A7B">
      <w:pPr>
        <w:spacing w:line="240" w:lineRule="auto"/>
      </w:pPr>
      <w:r>
        <w:separator/>
      </w:r>
    </w:p>
  </w:endnote>
  <w:endnote w:type="continuationSeparator" w:id="0">
    <w:p w14:paraId="0044251D" w14:textId="77777777" w:rsidR="00966A7B" w:rsidRDefault="00966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Calibri"/>
    <w:charset w:val="00"/>
    <w:family w:val="roman"/>
    <w:pitch w:val="default"/>
  </w:font>
  <w:font w:name="SansSerif">
    <w:altName w:val="Segoe Prin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3A1B" w14:textId="77777777" w:rsidR="00966A7B" w:rsidRDefault="00966A7B">
      <w:pPr>
        <w:spacing w:after="0"/>
      </w:pPr>
      <w:r>
        <w:separator/>
      </w:r>
    </w:p>
  </w:footnote>
  <w:footnote w:type="continuationSeparator" w:id="0">
    <w:p w14:paraId="52682CA9" w14:textId="77777777" w:rsidR="00966A7B" w:rsidRDefault="00966A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43669"/>
    <w:multiLevelType w:val="multilevel"/>
    <w:tmpl w:val="24743669"/>
    <w:lvl w:ilvl="0">
      <w:start w:val="1"/>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ED7612"/>
    <w:multiLevelType w:val="multilevel"/>
    <w:tmpl w:val="2AED7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340F26"/>
    <w:multiLevelType w:val="multilevel"/>
    <w:tmpl w:val="3E340F26"/>
    <w:lvl w:ilvl="0">
      <w:start w:val="1"/>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rPr>
    </w:lvl>
  </w:abstractNum>
  <w:abstractNum w:abstractNumId="3" w15:restartNumberingAfterBreak="0">
    <w:nsid w:val="72DC2818"/>
    <w:multiLevelType w:val="multilevel"/>
    <w:tmpl w:val="72DC2818"/>
    <w:lvl w:ilvl="0">
      <w:start w:val="1"/>
      <w:numFmt w:val="bullet"/>
      <w:lvlText w:val="-"/>
      <w:lvlJc w:val="left"/>
      <w:pPr>
        <w:ind w:left="786" w:hanging="360"/>
      </w:pPr>
      <w:rPr>
        <w:rFonts w:ascii="Arial" w:eastAsia="Times New Roman" w:hAnsi="Arial" w:cs="Arial"/>
      </w:rPr>
    </w:lvl>
    <w:lvl w:ilvl="1">
      <w:start w:val="1"/>
      <w:numFmt w:val="bullet"/>
      <w:lvlText w:val="o"/>
      <w:lvlJc w:val="left"/>
      <w:pPr>
        <w:ind w:left="1506" w:hanging="360"/>
      </w:pPr>
      <w:rPr>
        <w:rFonts w:ascii="Courier New" w:eastAsia="Times New Roman" w:hAnsi="Courier New" w:cs="Courier New"/>
      </w:rPr>
    </w:lvl>
    <w:lvl w:ilvl="2">
      <w:start w:val="1"/>
      <w:numFmt w:val="bullet"/>
      <w:lvlText w:val=""/>
      <w:lvlJc w:val="left"/>
      <w:pPr>
        <w:ind w:left="2226" w:hanging="360"/>
      </w:pPr>
      <w:rPr>
        <w:rFonts w:ascii="Wingdings" w:eastAsia="Times New Roman" w:hAnsi="Wingdings"/>
      </w:rPr>
    </w:lvl>
    <w:lvl w:ilvl="3">
      <w:start w:val="1"/>
      <w:numFmt w:val="bullet"/>
      <w:lvlText w:val=""/>
      <w:lvlJc w:val="left"/>
      <w:pPr>
        <w:ind w:left="2946" w:hanging="360"/>
      </w:pPr>
      <w:rPr>
        <w:rFonts w:ascii="Symbol" w:eastAsia="Times New Roman" w:hAnsi="Symbol"/>
      </w:rPr>
    </w:lvl>
    <w:lvl w:ilvl="4">
      <w:start w:val="1"/>
      <w:numFmt w:val="bullet"/>
      <w:lvlText w:val="o"/>
      <w:lvlJc w:val="left"/>
      <w:pPr>
        <w:ind w:left="3666" w:hanging="360"/>
      </w:pPr>
      <w:rPr>
        <w:rFonts w:ascii="Courier New" w:eastAsia="Times New Roman" w:hAnsi="Courier New" w:cs="Courier New"/>
      </w:rPr>
    </w:lvl>
    <w:lvl w:ilvl="5">
      <w:start w:val="1"/>
      <w:numFmt w:val="bullet"/>
      <w:lvlText w:val=""/>
      <w:lvlJc w:val="left"/>
      <w:pPr>
        <w:ind w:left="4386" w:hanging="360"/>
      </w:pPr>
      <w:rPr>
        <w:rFonts w:ascii="Wingdings" w:eastAsia="Times New Roman" w:hAnsi="Wingdings"/>
      </w:rPr>
    </w:lvl>
    <w:lvl w:ilvl="6">
      <w:start w:val="1"/>
      <w:numFmt w:val="bullet"/>
      <w:lvlText w:val=""/>
      <w:lvlJc w:val="left"/>
      <w:pPr>
        <w:ind w:left="5106" w:hanging="360"/>
      </w:pPr>
      <w:rPr>
        <w:rFonts w:ascii="Symbol" w:eastAsia="Times New Roman" w:hAnsi="Symbol"/>
      </w:rPr>
    </w:lvl>
    <w:lvl w:ilvl="7">
      <w:start w:val="1"/>
      <w:numFmt w:val="bullet"/>
      <w:lvlText w:val="o"/>
      <w:lvlJc w:val="left"/>
      <w:pPr>
        <w:ind w:left="5826" w:hanging="360"/>
      </w:pPr>
      <w:rPr>
        <w:rFonts w:ascii="Courier New" w:eastAsia="Times New Roman" w:hAnsi="Courier New" w:cs="Courier New"/>
      </w:rPr>
    </w:lvl>
    <w:lvl w:ilvl="8">
      <w:start w:val="1"/>
      <w:numFmt w:val="bullet"/>
      <w:lvlText w:val=""/>
      <w:lvlJc w:val="left"/>
      <w:pPr>
        <w:ind w:left="6546" w:hanging="360"/>
      </w:pPr>
      <w:rPr>
        <w:rFonts w:ascii="Wingdings" w:eastAsia="Times New Roman" w:hAnsi="Wingdings"/>
      </w:rPr>
    </w:lvl>
  </w:abstractNum>
  <w:num w:numId="1" w16cid:durableId="809786040">
    <w:abstractNumId w:val="1"/>
  </w:num>
  <w:num w:numId="2" w16cid:durableId="6103410">
    <w:abstractNumId w:val="2"/>
  </w:num>
  <w:num w:numId="3" w16cid:durableId="384958993">
    <w:abstractNumId w:val="0"/>
  </w:num>
  <w:num w:numId="4" w16cid:durableId="1713770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EEC"/>
    <w:rsid w:val="0001509B"/>
    <w:rsid w:val="00074AC7"/>
    <w:rsid w:val="00107F57"/>
    <w:rsid w:val="001256CE"/>
    <w:rsid w:val="001321E0"/>
    <w:rsid w:val="001577F3"/>
    <w:rsid w:val="001605C0"/>
    <w:rsid w:val="00165DB5"/>
    <w:rsid w:val="00172A27"/>
    <w:rsid w:val="00180B9D"/>
    <w:rsid w:val="00181015"/>
    <w:rsid w:val="002130AF"/>
    <w:rsid w:val="002160B6"/>
    <w:rsid w:val="00216C40"/>
    <w:rsid w:val="00223279"/>
    <w:rsid w:val="00234C3A"/>
    <w:rsid w:val="00263314"/>
    <w:rsid w:val="002755B9"/>
    <w:rsid w:val="00287627"/>
    <w:rsid w:val="00287EA5"/>
    <w:rsid w:val="002A2874"/>
    <w:rsid w:val="002B5924"/>
    <w:rsid w:val="002C4FB1"/>
    <w:rsid w:val="002C53D9"/>
    <w:rsid w:val="002D2A02"/>
    <w:rsid w:val="002D2D01"/>
    <w:rsid w:val="002E3F11"/>
    <w:rsid w:val="003555A2"/>
    <w:rsid w:val="00363214"/>
    <w:rsid w:val="00366A8C"/>
    <w:rsid w:val="00370211"/>
    <w:rsid w:val="00370A19"/>
    <w:rsid w:val="00385439"/>
    <w:rsid w:val="00385566"/>
    <w:rsid w:val="003B64AF"/>
    <w:rsid w:val="00427437"/>
    <w:rsid w:val="004620FB"/>
    <w:rsid w:val="00470CFC"/>
    <w:rsid w:val="00470CFD"/>
    <w:rsid w:val="004A2BC2"/>
    <w:rsid w:val="004A5905"/>
    <w:rsid w:val="004B20BF"/>
    <w:rsid w:val="004D52D6"/>
    <w:rsid w:val="00504097"/>
    <w:rsid w:val="00561B29"/>
    <w:rsid w:val="005628C9"/>
    <w:rsid w:val="005634E5"/>
    <w:rsid w:val="005A1E1C"/>
    <w:rsid w:val="005B076A"/>
    <w:rsid w:val="005E680F"/>
    <w:rsid w:val="00610AED"/>
    <w:rsid w:val="006969C6"/>
    <w:rsid w:val="007D7459"/>
    <w:rsid w:val="007E45EA"/>
    <w:rsid w:val="007E745D"/>
    <w:rsid w:val="00845634"/>
    <w:rsid w:val="00856D5D"/>
    <w:rsid w:val="008662FA"/>
    <w:rsid w:val="0087287A"/>
    <w:rsid w:val="008A05EA"/>
    <w:rsid w:val="008E112A"/>
    <w:rsid w:val="008E36EB"/>
    <w:rsid w:val="008F5623"/>
    <w:rsid w:val="00907471"/>
    <w:rsid w:val="00913DD1"/>
    <w:rsid w:val="00917DD9"/>
    <w:rsid w:val="00943B78"/>
    <w:rsid w:val="00952D0A"/>
    <w:rsid w:val="009550A8"/>
    <w:rsid w:val="00966A7B"/>
    <w:rsid w:val="00990B8F"/>
    <w:rsid w:val="009A7240"/>
    <w:rsid w:val="009D71EA"/>
    <w:rsid w:val="009E455E"/>
    <w:rsid w:val="00A00B95"/>
    <w:rsid w:val="00A02672"/>
    <w:rsid w:val="00A044F0"/>
    <w:rsid w:val="00A24779"/>
    <w:rsid w:val="00A60C2A"/>
    <w:rsid w:val="00A617B6"/>
    <w:rsid w:val="00A66887"/>
    <w:rsid w:val="00A73AE3"/>
    <w:rsid w:val="00AB3559"/>
    <w:rsid w:val="00B24584"/>
    <w:rsid w:val="00B50AD8"/>
    <w:rsid w:val="00B819C5"/>
    <w:rsid w:val="00C00197"/>
    <w:rsid w:val="00C13512"/>
    <w:rsid w:val="00C23C6C"/>
    <w:rsid w:val="00C60BF6"/>
    <w:rsid w:val="00C745DA"/>
    <w:rsid w:val="00C75904"/>
    <w:rsid w:val="00C818CD"/>
    <w:rsid w:val="00CA7E01"/>
    <w:rsid w:val="00CD02DE"/>
    <w:rsid w:val="00CF2CC3"/>
    <w:rsid w:val="00D01A01"/>
    <w:rsid w:val="00D12557"/>
    <w:rsid w:val="00D12B9E"/>
    <w:rsid w:val="00D15E1E"/>
    <w:rsid w:val="00D202DA"/>
    <w:rsid w:val="00D419FF"/>
    <w:rsid w:val="00D84F84"/>
    <w:rsid w:val="00DA15A2"/>
    <w:rsid w:val="00DF3273"/>
    <w:rsid w:val="00E0044B"/>
    <w:rsid w:val="00E01494"/>
    <w:rsid w:val="00E2006B"/>
    <w:rsid w:val="00E4483B"/>
    <w:rsid w:val="00E60758"/>
    <w:rsid w:val="00E76EAF"/>
    <w:rsid w:val="00E83E37"/>
    <w:rsid w:val="00E90379"/>
    <w:rsid w:val="00EA5E4F"/>
    <w:rsid w:val="00ED5974"/>
    <w:rsid w:val="00ED72D8"/>
    <w:rsid w:val="00EF6326"/>
    <w:rsid w:val="00F17606"/>
    <w:rsid w:val="00F42671"/>
    <w:rsid w:val="00F8176F"/>
    <w:rsid w:val="00FD4890"/>
    <w:rsid w:val="1B031FE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DA9F84"/>
  <w15:docId w15:val="{C097AC5D-B6CC-4E07-9778-01CD8484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paragraph" w:styleId="Tijeloteksta">
    <w:name w:val="Body Text"/>
    <w:basedOn w:val="Normal"/>
    <w:link w:val="TijelotekstaChar"/>
    <w:semiHidden/>
    <w:unhideWhenUsed/>
    <w:pPr>
      <w:spacing w:after="0" w:line="240" w:lineRule="auto"/>
    </w:pPr>
    <w:rPr>
      <w:rFonts w:ascii="Times New Roman" w:eastAsia="Times New Roman" w:hAnsi="Times New Roman"/>
      <w:sz w:val="24"/>
      <w:szCs w:val="20"/>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table" w:styleId="Reetkatablice">
    <w:name w:val="Table Grid"/>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rFonts w:ascii="Calibri" w:eastAsia="Calibri" w:hAnsi="Calibri" w:cs="Times New Roman"/>
      <w:sz w:val="20"/>
      <w:szCs w:val="20"/>
    </w:rPr>
  </w:style>
  <w:style w:type="character" w:customStyle="1" w:styleId="PredmetkomentaraChar">
    <w:name w:val="Predmet komentara Char"/>
    <w:basedOn w:val="TekstkomentaraChar"/>
    <w:link w:val="Predmetkomentara"/>
    <w:uiPriority w:val="99"/>
    <w:semiHidden/>
    <w:qFormat/>
    <w:rPr>
      <w:rFonts w:ascii="Calibri" w:eastAsia="Calibri" w:hAnsi="Calibri" w:cs="Times New Roman"/>
      <w:b/>
      <w:bCs/>
      <w:sz w:val="20"/>
      <w:szCs w:val="20"/>
    </w:rPr>
  </w:style>
  <w:style w:type="character" w:customStyle="1" w:styleId="TekstbaloniaChar">
    <w:name w:val="Tekst balončića Char"/>
    <w:basedOn w:val="Zadanifontodlomka"/>
    <w:link w:val="Tekstbalonia"/>
    <w:uiPriority w:val="99"/>
    <w:semiHidden/>
    <w:qFormat/>
    <w:rPr>
      <w:rFonts w:ascii="Tahoma" w:eastAsia="Calibri" w:hAnsi="Tahoma" w:cs="Tahoma"/>
      <w:sz w:val="16"/>
      <w:szCs w:val="16"/>
    </w:rPr>
  </w:style>
  <w:style w:type="character" w:customStyle="1" w:styleId="ZaglavljeChar">
    <w:name w:val="Zaglavlje Char"/>
    <w:basedOn w:val="Zadanifontodlomka"/>
    <w:link w:val="Zaglavlje"/>
    <w:uiPriority w:val="99"/>
    <w:qFormat/>
    <w:rPr>
      <w:rFonts w:ascii="Calibri" w:eastAsia="Calibri" w:hAnsi="Calibri" w:cs="Times New Roman"/>
    </w:rPr>
  </w:style>
  <w:style w:type="character" w:customStyle="1" w:styleId="PodnojeChar">
    <w:name w:val="Podnožje Char"/>
    <w:basedOn w:val="Zadanifontodlomka"/>
    <w:link w:val="Podnoje"/>
    <w:uiPriority w:val="99"/>
    <w:qFormat/>
    <w:rPr>
      <w:rFonts w:ascii="Calibri" w:eastAsia="Calibri" w:hAnsi="Calibri" w:cs="Times New Roman"/>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Style">
    <w:name w:val="DefaultStyle"/>
    <w:qFormat/>
    <w:rPr>
      <w:rFonts w:ascii="Arimo" w:eastAsia="Arimo" w:hAnsi="Arimo" w:cs="Arimo"/>
      <w:color w:val="000000"/>
    </w:rPr>
  </w:style>
  <w:style w:type="paragraph" w:customStyle="1" w:styleId="glavaa">
    <w:name w:val="glavaa"/>
    <w:basedOn w:val="DefaultStyle"/>
    <w:qFormat/>
    <w:rPr>
      <w:color w:val="FFFFFF"/>
    </w:rPr>
  </w:style>
  <w:style w:type="paragraph" w:customStyle="1" w:styleId="rgp1a">
    <w:name w:val="rgp1a"/>
    <w:basedOn w:val="DefaultStyle"/>
    <w:qFormat/>
    <w:rPr>
      <w:color w:val="FFFFFF"/>
    </w:rPr>
  </w:style>
  <w:style w:type="paragraph" w:customStyle="1" w:styleId="rgp2a">
    <w:name w:val="rgp2a"/>
    <w:basedOn w:val="DefaultStyle"/>
    <w:qFormat/>
    <w:rPr>
      <w:color w:val="FFFFFF"/>
    </w:rPr>
  </w:style>
  <w:style w:type="paragraph" w:customStyle="1" w:styleId="rgp3a">
    <w:name w:val="rgp3a"/>
    <w:basedOn w:val="DefaultStyle"/>
    <w:qFormat/>
    <w:rPr>
      <w:color w:val="FFFFFF"/>
    </w:rPr>
  </w:style>
  <w:style w:type="paragraph" w:customStyle="1" w:styleId="prog1a">
    <w:name w:val="prog1a"/>
    <w:basedOn w:val="DefaultStyle"/>
    <w:qFormat/>
    <w:rPr>
      <w:color w:val="FFFFFF"/>
    </w:rPr>
  </w:style>
  <w:style w:type="paragraph" w:customStyle="1" w:styleId="prog2a">
    <w:name w:val="prog2a"/>
    <w:basedOn w:val="DefaultStyle"/>
    <w:qFormat/>
    <w:rPr>
      <w:color w:val="FFFFFF"/>
    </w:rPr>
  </w:style>
  <w:style w:type="paragraph" w:customStyle="1" w:styleId="prog3a">
    <w:name w:val="prog3a"/>
    <w:basedOn w:val="DefaultStyle"/>
    <w:qFormat/>
    <w:rPr>
      <w:color w:val="FFFFFF"/>
    </w:rPr>
  </w:style>
  <w:style w:type="paragraph" w:customStyle="1" w:styleId="izv1a">
    <w:name w:val="izv1a"/>
    <w:basedOn w:val="DefaultStyle"/>
    <w:qFormat/>
    <w:rPr>
      <w:color w:val="FFFFFF"/>
    </w:rPr>
  </w:style>
  <w:style w:type="paragraph" w:customStyle="1" w:styleId="izv2a">
    <w:name w:val="izv2a"/>
    <w:basedOn w:val="DefaultStyle"/>
    <w:qFormat/>
    <w:rPr>
      <w:color w:val="FFFFFF"/>
    </w:rPr>
  </w:style>
  <w:style w:type="paragraph" w:customStyle="1" w:styleId="izv3a">
    <w:name w:val="izv3a"/>
    <w:basedOn w:val="DefaultStyle"/>
    <w:qFormat/>
    <w:rPr>
      <w:color w:val="FFFFFF"/>
    </w:rPr>
  </w:style>
  <w:style w:type="paragraph" w:customStyle="1" w:styleId="kor1a">
    <w:name w:val="kor1a"/>
    <w:basedOn w:val="DefaultStyle"/>
    <w:qFormat/>
    <w:rPr>
      <w:color w:val="FFFFFF"/>
    </w:rPr>
  </w:style>
  <w:style w:type="paragraph" w:customStyle="1" w:styleId="odj1a">
    <w:name w:val="odj1a"/>
    <w:basedOn w:val="DefaultStyle"/>
    <w:qFormat/>
    <w:rPr>
      <w:color w:val="FFFFFF"/>
    </w:rPr>
  </w:style>
  <w:style w:type="paragraph" w:customStyle="1" w:styleId="odj2a">
    <w:name w:val="odj2a"/>
    <w:basedOn w:val="DefaultStyle"/>
    <w:qFormat/>
    <w:rPr>
      <w:color w:val="FFFFFF"/>
    </w:rPr>
  </w:style>
  <w:style w:type="paragraph" w:customStyle="1" w:styleId="odj3a">
    <w:name w:val="odj3a"/>
    <w:basedOn w:val="DefaultStyle"/>
    <w:qFormat/>
    <w:rPr>
      <w:color w:val="FFFFFF"/>
    </w:rPr>
  </w:style>
  <w:style w:type="paragraph" w:customStyle="1" w:styleId="fun1a">
    <w:name w:val="fun1a"/>
    <w:basedOn w:val="DefaultStyle"/>
    <w:qFormat/>
    <w:rPr>
      <w:color w:val="FFFFFF"/>
    </w:rPr>
  </w:style>
  <w:style w:type="paragraph" w:customStyle="1" w:styleId="fun2a">
    <w:name w:val="fun2a"/>
    <w:basedOn w:val="DefaultStyle"/>
    <w:qFormat/>
    <w:rPr>
      <w:color w:val="FFFFFF"/>
    </w:rPr>
  </w:style>
  <w:style w:type="paragraph" w:customStyle="1" w:styleId="fun3a">
    <w:name w:val="fun3a"/>
    <w:basedOn w:val="DefaultStyle"/>
    <w:qFormat/>
    <w:rPr>
      <w:color w:val="FFFFFF"/>
    </w:rPr>
  </w:style>
  <w:style w:type="paragraph" w:customStyle="1" w:styleId="UvjetniStil">
    <w:name w:val="UvjetniStil"/>
    <w:basedOn w:val="DefaultStyle"/>
    <w:qFormat/>
  </w:style>
  <w:style w:type="paragraph" w:customStyle="1" w:styleId="TipHeaderStil">
    <w:name w:val="TipHeaderStil"/>
    <w:basedOn w:val="DefaultStyle"/>
    <w:qFormat/>
  </w:style>
  <w:style w:type="paragraph" w:customStyle="1" w:styleId="TipHeaderStil1">
    <w:name w:val="TipHeaderStil|1"/>
    <w:qFormat/>
    <w:rPr>
      <w:rFonts w:ascii="SansSerif" w:eastAsia="SansSerif" w:hAnsi="SansSerif" w:cs="SansSerif"/>
      <w:color w:val="000000"/>
    </w:rPr>
  </w:style>
  <w:style w:type="paragraph" w:customStyle="1" w:styleId="UvjetniStil10">
    <w:name w:val="UvjetniStil|10"/>
    <w:qFormat/>
    <w:rPr>
      <w:rFonts w:ascii="Arimo" w:eastAsia="Arimo" w:hAnsi="Arimo" w:cs="Arimo"/>
      <w:b/>
      <w:color w:val="000000"/>
    </w:rPr>
  </w:style>
  <w:style w:type="paragraph" w:customStyle="1" w:styleId="EMPTYCELLSTYLE">
    <w:name w:val="EMPTY_CELL_STYLE"/>
    <w:basedOn w:val="DefaultStyle"/>
    <w:qFormat/>
    <w:rPr>
      <w:sz w:val="2"/>
    </w:rPr>
  </w:style>
  <w:style w:type="paragraph" w:customStyle="1" w:styleId="glava">
    <w:name w:val="glava"/>
    <w:basedOn w:val="DefaultStyle"/>
    <w:qFormat/>
    <w:rPr>
      <w:b/>
      <w:color w:val="FFFFFF"/>
    </w:rPr>
  </w:style>
  <w:style w:type="paragraph" w:customStyle="1" w:styleId="rgp1">
    <w:name w:val="rgp1"/>
    <w:basedOn w:val="DefaultStyle"/>
    <w:qFormat/>
    <w:rPr>
      <w:color w:val="FFFFFF"/>
    </w:rPr>
  </w:style>
  <w:style w:type="paragraph" w:customStyle="1" w:styleId="rgp2">
    <w:name w:val="rgp2"/>
    <w:basedOn w:val="DefaultStyle"/>
    <w:qFormat/>
    <w:rPr>
      <w:color w:val="FFFFFF"/>
    </w:rPr>
  </w:style>
  <w:style w:type="paragraph" w:customStyle="1" w:styleId="rgp3">
    <w:name w:val="rgp3"/>
    <w:basedOn w:val="DefaultStyle"/>
    <w:qFormat/>
    <w:rPr>
      <w:color w:val="FFFFFF"/>
    </w:rPr>
  </w:style>
  <w:style w:type="paragraph" w:customStyle="1" w:styleId="prog1">
    <w:name w:val="prog1"/>
    <w:basedOn w:val="DefaultStyle"/>
    <w:qFormat/>
  </w:style>
  <w:style w:type="paragraph" w:customStyle="1" w:styleId="prog2">
    <w:name w:val="prog2"/>
    <w:basedOn w:val="DefaultStyle"/>
    <w:qFormat/>
  </w:style>
  <w:style w:type="paragraph" w:customStyle="1" w:styleId="prog3">
    <w:name w:val="prog3"/>
    <w:basedOn w:val="DefaultStyle"/>
    <w:qFormat/>
  </w:style>
  <w:style w:type="paragraph" w:customStyle="1" w:styleId="odj1">
    <w:name w:val="odj1"/>
    <w:basedOn w:val="DefaultStyle"/>
    <w:qFormat/>
    <w:rPr>
      <w:color w:val="FFFFFF"/>
    </w:rPr>
  </w:style>
  <w:style w:type="paragraph" w:customStyle="1" w:styleId="odj2">
    <w:name w:val="odj2"/>
    <w:basedOn w:val="DefaultStyle"/>
    <w:qFormat/>
    <w:rPr>
      <w:color w:val="FFFFFF"/>
    </w:rPr>
  </w:style>
  <w:style w:type="paragraph" w:customStyle="1" w:styleId="odj3">
    <w:name w:val="odj3"/>
    <w:basedOn w:val="DefaultStyle"/>
    <w:qFormat/>
  </w:style>
  <w:style w:type="paragraph" w:customStyle="1" w:styleId="fun1">
    <w:name w:val="fun1"/>
    <w:basedOn w:val="DefaultStyle"/>
    <w:qFormat/>
  </w:style>
  <w:style w:type="paragraph" w:customStyle="1" w:styleId="fun2">
    <w:name w:val="fun2"/>
    <w:basedOn w:val="DefaultStyle"/>
    <w:qFormat/>
  </w:style>
  <w:style w:type="paragraph" w:customStyle="1" w:styleId="fun3">
    <w:name w:val="fun3"/>
    <w:basedOn w:val="DefaultStyle"/>
    <w:qFormat/>
  </w:style>
  <w:style w:type="paragraph" w:customStyle="1" w:styleId="izv1">
    <w:name w:val="izv1"/>
    <w:basedOn w:val="DefaultStyle"/>
    <w:qFormat/>
  </w:style>
  <w:style w:type="paragraph" w:customStyle="1" w:styleId="izv2">
    <w:name w:val="izv2"/>
    <w:basedOn w:val="DefaultStyle"/>
    <w:qFormat/>
  </w:style>
  <w:style w:type="paragraph" w:customStyle="1" w:styleId="izv3">
    <w:name w:val="izv3"/>
    <w:basedOn w:val="DefaultStyle"/>
    <w:qFormat/>
  </w:style>
  <w:style w:type="paragraph" w:customStyle="1" w:styleId="kor1">
    <w:name w:val="kor1"/>
    <w:basedOn w:val="DefaultStyle"/>
    <w:qFormat/>
  </w:style>
  <w:style w:type="character" w:customStyle="1" w:styleId="TijelotekstaChar">
    <w:name w:val="Tijelo teksta Char"/>
    <w:basedOn w:val="Zadanifontodlomka"/>
    <w:link w:val="Tijeloteksta"/>
    <w:semiHidden/>
    <w:qFormat/>
    <w:rPr>
      <w:rFonts w:ascii="Times New Roman" w:eastAsia="Times New Roman" w:hAnsi="Times New Roman" w:cs="Times New Roman"/>
      <w:sz w:val="24"/>
      <w:szCs w:val="20"/>
    </w:rPr>
  </w:style>
  <w:style w:type="paragraph" w:customStyle="1" w:styleId="EmptyCellLayoutStyle">
    <w:name w:val="EmptyCellLayoutStyle"/>
    <w:unhideWhenUsed/>
    <w:qFormat/>
    <w:pPr>
      <w:spacing w:after="160" w:line="259" w:lineRule="auto"/>
    </w:pPr>
    <w:rPr>
      <w:rFonts w:cs="Times New Roman"/>
      <w:sz w:val="2"/>
    </w:rPr>
  </w:style>
  <w:style w:type="table" w:customStyle="1" w:styleId="Obinatablica1">
    <w:name w:val="Obična tablica1"/>
    <w:semiHidden/>
    <w:qFormat/>
    <w:rPr>
      <w:rFonts w:ascii="Times New Roman" w:eastAsia="Times New Roman" w:hAnsi="Times New Roman" w:cs="Times New Roman"/>
    </w:rPr>
    <w:tblPr>
      <w:tblCellMar>
        <w:top w:w="0" w:type="dxa"/>
        <w:left w:w="108" w:type="dxa"/>
        <w:bottom w:w="0" w:type="dxa"/>
        <w:right w:w="108" w:type="dxa"/>
      </w:tblCellMar>
    </w:tblPr>
  </w:style>
  <w:style w:type="paragraph" w:customStyle="1" w:styleId="Standard">
    <w:name w:val="Standard"/>
    <w:qFormat/>
    <w:pPr>
      <w:widowControl w:val="0"/>
      <w:suppressAutoHyphens/>
      <w:autoSpaceDN w:val="0"/>
    </w:pPr>
    <w:rPr>
      <w:rFonts w:ascii="Times New Roman" w:eastAsia="SimSun" w:hAnsi="Times New Roman" w:cs="Mangal"/>
      <w:kern w:val="3"/>
      <w:sz w:val="24"/>
      <w:szCs w:val="24"/>
      <w:lang w:eastAsia="zh-CN" w:bidi="hi-IN"/>
    </w:rPr>
  </w:style>
  <w:style w:type="paragraph" w:styleId="Bezproreda">
    <w:name w:val="No Spacing"/>
    <w:uiPriority w:val="1"/>
    <w:qFormat/>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Rozalija Jurković</dc:creator>
  <cp:lastModifiedBy>Sandra</cp:lastModifiedBy>
  <cp:revision>4</cp:revision>
  <cp:lastPrinted>2025-12-22T09:08:00Z</cp:lastPrinted>
  <dcterms:created xsi:type="dcterms:W3CDTF">2025-12-22T11:51:00Z</dcterms:created>
  <dcterms:modified xsi:type="dcterms:W3CDTF">2025-12-30T08:33:00Z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1E9718E561694BB3806F43B8C93F527A</vt:lpwstr>
  </property>
</Properties>
</file>