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76FB" w14:textId="77777777" w:rsidR="00797F95" w:rsidRDefault="00000000">
      <w:pPr>
        <w:pStyle w:val="Bezproreda"/>
        <w:rPr>
          <w:rFonts w:ascii="Cambria" w:eastAsia="Times New Roman" w:hAnsi="Cambria" w:cstheme="minorHAnsi"/>
          <w:sz w:val="20"/>
          <w:szCs w:val="20"/>
          <w:lang w:eastAsia="ar-SA"/>
        </w:rPr>
      </w:pPr>
      <w:r>
        <w:rPr>
          <w:rFonts w:ascii="Cambria" w:hAnsi="Cambria" w:cstheme="minorHAnsi"/>
          <w:noProof/>
          <w:sz w:val="20"/>
          <w:szCs w:val="20"/>
          <w:lang w:eastAsia="hr-HR"/>
        </w:rPr>
        <w:drawing>
          <wp:anchor distT="0" distB="0" distL="114300" distR="114300" simplePos="0" relativeHeight="251659264" behindDoc="0" locked="0" layoutInCell="1" allowOverlap="1" wp14:anchorId="4F14714D" wp14:editId="5E4B875D">
            <wp:simplePos x="0" y="0"/>
            <wp:positionH relativeFrom="column">
              <wp:posOffset>565150</wp:posOffset>
            </wp:positionH>
            <wp:positionV relativeFrom="paragraph">
              <wp:posOffset>175260</wp:posOffset>
            </wp:positionV>
            <wp:extent cx="580390" cy="732790"/>
            <wp:effectExtent l="0" t="0" r="0"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80390" cy="732790"/>
                    </a:xfrm>
                    <a:prstGeom prst="rect">
                      <a:avLst/>
                    </a:prstGeom>
                    <a:noFill/>
                  </pic:spPr>
                </pic:pic>
              </a:graphicData>
            </a:graphic>
          </wp:anchor>
        </w:drawing>
      </w:r>
    </w:p>
    <w:p w14:paraId="0ACA3A6D" w14:textId="77777777" w:rsidR="00797F95" w:rsidRDefault="00000000">
      <w:pPr>
        <w:pStyle w:val="Bezproreda"/>
        <w:rPr>
          <w:rFonts w:ascii="Cambria" w:eastAsia="Times New Roman" w:hAnsi="Cambria" w:cstheme="minorHAnsi"/>
          <w:sz w:val="18"/>
          <w:szCs w:val="18"/>
          <w:lang w:eastAsia="ar-SA"/>
        </w:rPr>
      </w:pPr>
      <w:r>
        <w:rPr>
          <w:rFonts w:ascii="Cambria" w:eastAsia="Times New Roman" w:hAnsi="Cambria" w:cstheme="minorHAnsi"/>
          <w:sz w:val="18"/>
          <w:szCs w:val="18"/>
          <w:lang w:eastAsia="ar-SA"/>
        </w:rPr>
        <w:t>R E P U B L I  K A    H R V A T S K A</w:t>
      </w:r>
    </w:p>
    <w:p w14:paraId="0B3026C4" w14:textId="77777777" w:rsidR="00797F95" w:rsidRDefault="00000000">
      <w:pPr>
        <w:pStyle w:val="Bezproreda"/>
        <w:rPr>
          <w:rFonts w:ascii="Cambria" w:eastAsia="Times New Roman" w:hAnsi="Cambria" w:cstheme="minorHAnsi"/>
          <w:sz w:val="18"/>
          <w:szCs w:val="18"/>
          <w:lang w:eastAsia="ar-SA"/>
        </w:rPr>
      </w:pPr>
      <w:r>
        <w:rPr>
          <w:rFonts w:ascii="Cambria" w:eastAsia="Times New Roman" w:hAnsi="Cambria" w:cstheme="minorHAnsi"/>
          <w:sz w:val="18"/>
          <w:szCs w:val="18"/>
          <w:lang w:eastAsia="ar-SA"/>
        </w:rPr>
        <w:t>VUKOVARSKO-SRIJEMSKA ŽUPANIJA</w:t>
      </w:r>
    </w:p>
    <w:p w14:paraId="514BE566" w14:textId="77777777" w:rsidR="00797F95" w:rsidRDefault="00000000">
      <w:pPr>
        <w:pStyle w:val="Bezproreda"/>
        <w:rPr>
          <w:rFonts w:ascii="Cambria" w:eastAsia="Times New Roman" w:hAnsi="Cambria" w:cstheme="minorHAnsi"/>
          <w:sz w:val="20"/>
          <w:szCs w:val="20"/>
          <w:lang w:eastAsia="ar-SA"/>
        </w:rPr>
      </w:pPr>
      <w:r>
        <w:rPr>
          <w:rFonts w:ascii="Cambria" w:hAnsi="Cambria" w:cstheme="minorHAnsi"/>
          <w:noProof/>
          <w:sz w:val="20"/>
          <w:szCs w:val="20"/>
          <w:lang w:eastAsia="hr-HR"/>
        </w:rPr>
        <mc:AlternateContent>
          <mc:Choice Requires="wps">
            <w:drawing>
              <wp:anchor distT="0" distB="0" distL="114300" distR="114300" simplePos="0" relativeHeight="251660288" behindDoc="0" locked="0" layoutInCell="1" allowOverlap="1" wp14:anchorId="1294E64F" wp14:editId="75543146">
                <wp:simplePos x="0" y="0"/>
                <wp:positionH relativeFrom="column">
                  <wp:posOffset>662305</wp:posOffset>
                </wp:positionH>
                <wp:positionV relativeFrom="paragraph">
                  <wp:posOffset>153035</wp:posOffset>
                </wp:positionV>
                <wp:extent cx="1677035" cy="307975"/>
                <wp:effectExtent l="0" t="0" r="0" b="0"/>
                <wp:wrapNone/>
                <wp:docPr id="307" name="Tekstni okvir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335" cy="308080"/>
                        </a:xfrm>
                        <a:prstGeom prst="rect">
                          <a:avLst/>
                        </a:prstGeom>
                        <a:solidFill>
                          <a:srgbClr val="FFFFFF"/>
                        </a:solidFill>
                        <a:ln w="9525">
                          <a:noFill/>
                          <a:miter lim="800000"/>
                        </a:ln>
                      </wps:spPr>
                      <wps:txbx>
                        <w:txbxContent>
                          <w:p w14:paraId="008765A2" w14:textId="77777777" w:rsidR="00797F95" w:rsidRDefault="00000000">
                            <w:pPr>
                              <w:pStyle w:val="Standard"/>
                              <w:ind w:right="-1"/>
                              <w:rPr>
                                <w:rFonts w:ascii="Cambria" w:eastAsia="Times New Roman" w:hAnsi="Cambria"/>
                                <w:sz w:val="14"/>
                                <w:szCs w:val="14"/>
                                <w:lang w:eastAsia="ar-SA"/>
                              </w:rPr>
                            </w:pPr>
                            <w:r>
                              <w:rPr>
                                <w:rFonts w:ascii="Cambria" w:eastAsia="Times New Roman" w:hAnsi="Cambria"/>
                                <w:b/>
                                <w:sz w:val="14"/>
                                <w:szCs w:val="14"/>
                                <w:lang w:eastAsia="ar-SA"/>
                              </w:rPr>
                              <w:t>OPĆINA NIJEMCI</w:t>
                            </w:r>
                          </w:p>
                          <w:p w14:paraId="6552B391" w14:textId="77777777" w:rsidR="00797F95" w:rsidRDefault="00000000">
                            <w:pPr>
                              <w:pStyle w:val="Standard"/>
                              <w:ind w:right="-1"/>
                              <w:rPr>
                                <w:rFonts w:ascii="Cambria" w:eastAsia="Times New Roman" w:hAnsi="Cambria"/>
                                <w:sz w:val="14"/>
                                <w:szCs w:val="14"/>
                                <w:lang w:eastAsia="ar-SA"/>
                              </w:rPr>
                            </w:pPr>
                            <w:r>
                              <w:rPr>
                                <w:rFonts w:ascii="Cambria" w:eastAsia="Times New Roman" w:hAnsi="Cambria"/>
                                <w:sz w:val="14"/>
                                <w:szCs w:val="14"/>
                                <w:lang w:eastAsia="ar-SA"/>
                              </w:rPr>
                              <w:t>Trg kralja Tomislava 6, 32 245 NIJEMCI</w:t>
                            </w:r>
                          </w:p>
                          <w:p w14:paraId="30BFB8F7" w14:textId="77777777" w:rsidR="00797F95" w:rsidRDefault="00797F95">
                            <w:pPr>
                              <w:rPr>
                                <w:rFonts w:ascii="Times New Roman" w:eastAsia="Times New Roman" w:hAnsi="Times New Roman"/>
                                <w:sz w:val="14"/>
                                <w:szCs w:val="14"/>
                              </w:rPr>
                            </w:pPr>
                          </w:p>
                        </w:txbxContent>
                      </wps:txbx>
                      <wps:bodyPr rot="0" vert="horz" wrap="square" lIns="91440" tIns="45720" rIns="91440" bIns="45720" anchor="t" anchorCtr="0">
                        <a:noAutofit/>
                      </wps:bodyPr>
                    </wps:wsp>
                  </a:graphicData>
                </a:graphic>
              </wp:anchor>
            </w:drawing>
          </mc:Choice>
          <mc:Fallback>
            <w:pict>
              <v:shapetype w14:anchorId="1294E64F" id="_x0000_t202" coordsize="21600,21600" o:spt="202" path="m,l,21600r21600,l21600,xe">
                <v:stroke joinstyle="miter"/>
                <v:path gradientshapeok="t" o:connecttype="rect"/>
              </v:shapetype>
              <v:shape id="Tekstni okvir 307" o:spid="_x0000_s1026" type="#_x0000_t202" style="position:absolute;margin-left:52.15pt;margin-top:12.05pt;width:132.05pt;height:24.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" stroked="f">
                <v:textbox>
                  <w:txbxContent>
                    <w:p w14:paraId="008765A2" w14:textId="77777777" w:rsidR="00797F95" w:rsidRDefault="00000000">
                      <w:pPr>
                        <w:pStyle w:val="Standard"/>
                        <w:ind w:right="-1"/>
                        <w:rPr>
                          <w:rFonts w:ascii="Cambria" w:eastAsia="Times New Roman" w:hAnsi="Cambria"/>
                          <w:sz w:val="14"/>
                          <w:szCs w:val="14"/>
                          <w:lang w:eastAsia="ar-SA"/>
                        </w:rPr>
                      </w:pPr>
                      <w:r>
                        <w:rPr>
                          <w:rFonts w:ascii="Cambria" w:eastAsia="Times New Roman" w:hAnsi="Cambria"/>
                          <w:b/>
                          <w:sz w:val="14"/>
                          <w:szCs w:val="14"/>
                          <w:lang w:eastAsia="ar-SA"/>
                        </w:rPr>
                        <w:t>OPĆINA NIJEMCI</w:t>
                      </w:r>
                    </w:p>
                    <w:p w14:paraId="6552B391" w14:textId="77777777" w:rsidR="00797F95" w:rsidRDefault="00000000">
                      <w:pPr>
                        <w:pStyle w:val="Standard"/>
                        <w:ind w:right="-1"/>
                        <w:rPr>
                          <w:rFonts w:ascii="Cambria" w:eastAsia="Times New Roman" w:hAnsi="Cambria"/>
                          <w:sz w:val="14"/>
                          <w:szCs w:val="14"/>
                          <w:lang w:eastAsia="ar-SA"/>
                        </w:rPr>
                      </w:pPr>
                      <w:r>
                        <w:rPr>
                          <w:rFonts w:ascii="Cambria" w:eastAsia="Times New Roman" w:hAnsi="Cambria"/>
                          <w:sz w:val="14"/>
                          <w:szCs w:val="14"/>
                          <w:lang w:eastAsia="ar-SA"/>
                        </w:rPr>
                        <w:t>Trg kralja Tomislava 6, 32 245 NIJEMCI</w:t>
                      </w:r>
                    </w:p>
                    <w:p w14:paraId="30BFB8F7" w14:textId="77777777" w:rsidR="00797F95" w:rsidRDefault="00797F95">
                      <w:pPr>
                        <w:rPr>
                          <w:rFonts w:ascii="Times New Roman" w:eastAsia="Times New Roman" w:hAnsi="Times New Roman"/>
                          <w:sz w:val="14"/>
                          <w:szCs w:val="14"/>
                        </w:rPr>
                      </w:pPr>
                    </w:p>
                  </w:txbxContent>
                </v:textbox>
              </v:shape>
            </w:pict>
          </mc:Fallback>
        </mc:AlternateContent>
      </w:r>
      <w:r>
        <w:rPr>
          <w:noProof/>
        </w:rPr>
        <w:drawing>
          <wp:inline distT="0" distB="0" distL="0" distR="0" wp14:anchorId="39F33CB2" wp14:editId="436C52A7">
            <wp:extent cx="815975" cy="647700"/>
            <wp:effectExtent l="0" t="0" r="317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49017" cy="673924"/>
                    </a:xfrm>
                    <a:prstGeom prst="rect">
                      <a:avLst/>
                    </a:prstGeom>
                    <a:noFill/>
                    <a:ln>
                      <a:noFill/>
                    </a:ln>
                  </pic:spPr>
                </pic:pic>
              </a:graphicData>
            </a:graphic>
          </wp:inline>
        </w:drawing>
      </w:r>
    </w:p>
    <w:p w14:paraId="67AC5CBC" w14:textId="77777777" w:rsidR="00797F95" w:rsidRDefault="00000000">
      <w:pPr>
        <w:spacing w:after="0" w:line="240" w:lineRule="auto"/>
        <w:rPr>
          <w:rFonts w:ascii="Cambria" w:eastAsia="Times New Roman" w:hAnsi="Cambria" w:cs="Calibri"/>
          <w:b/>
          <w:sz w:val="20"/>
          <w:szCs w:val="20"/>
          <w:lang w:eastAsia="hr-HR"/>
        </w:rPr>
      </w:pPr>
      <w:r>
        <w:rPr>
          <w:rFonts w:ascii="Cambria" w:eastAsia="Times New Roman" w:hAnsi="Cambria" w:cs="Calibri"/>
          <w:b/>
          <w:sz w:val="20"/>
          <w:szCs w:val="20"/>
          <w:lang w:eastAsia="hr-HR"/>
        </w:rPr>
        <w:t>OPĆINSKO VIJEĆE</w:t>
      </w:r>
    </w:p>
    <w:p w14:paraId="5A6E7A9A" w14:textId="18F0F83F" w:rsidR="00797F95" w:rsidRDefault="00000000">
      <w:pPr>
        <w:spacing w:after="0" w:line="240" w:lineRule="auto"/>
        <w:rPr>
          <w:rFonts w:ascii="Cambria" w:eastAsia="Times New Roman" w:hAnsi="Cambria" w:cs="Calibri"/>
          <w:sz w:val="20"/>
          <w:szCs w:val="20"/>
          <w:lang w:eastAsia="hr-HR"/>
        </w:rPr>
      </w:pPr>
      <w:r>
        <w:rPr>
          <w:rFonts w:ascii="Cambria" w:eastAsia="Times New Roman" w:hAnsi="Cambria" w:cs="Calibri"/>
          <w:sz w:val="20"/>
          <w:szCs w:val="20"/>
          <w:lang w:eastAsia="hr-HR"/>
        </w:rPr>
        <w:t>KLASA: 363-01/</w:t>
      </w:r>
      <w:r w:rsidR="009A5E83">
        <w:rPr>
          <w:rFonts w:ascii="Cambria" w:eastAsia="Times New Roman" w:hAnsi="Cambria" w:cs="Calibri"/>
          <w:sz w:val="20"/>
          <w:szCs w:val="20"/>
          <w:lang w:eastAsia="hr-HR"/>
        </w:rPr>
        <w:t>25-03/14</w:t>
      </w:r>
    </w:p>
    <w:p w14:paraId="5B624BC6" w14:textId="68C80256" w:rsidR="00797F95" w:rsidRDefault="00000000">
      <w:pPr>
        <w:spacing w:after="0" w:line="240" w:lineRule="auto"/>
        <w:rPr>
          <w:rFonts w:ascii="Cambria" w:eastAsia="Times New Roman" w:hAnsi="Cambria" w:cs="Calibri"/>
          <w:sz w:val="20"/>
          <w:szCs w:val="20"/>
          <w:u w:val="single"/>
          <w:lang w:eastAsia="hr-HR"/>
        </w:rPr>
      </w:pPr>
      <w:r>
        <w:rPr>
          <w:rFonts w:ascii="Cambria" w:eastAsia="Times New Roman" w:hAnsi="Cambria" w:cs="Calibri"/>
          <w:sz w:val="20"/>
          <w:szCs w:val="20"/>
          <w:u w:val="single"/>
          <w:lang w:eastAsia="hr-HR"/>
        </w:rPr>
        <w:t>URBROJ: 2196-20-01-2</w:t>
      </w:r>
      <w:r w:rsidR="009A5E83">
        <w:rPr>
          <w:rFonts w:ascii="Cambria" w:eastAsia="Times New Roman" w:hAnsi="Cambria" w:cs="Calibri"/>
          <w:sz w:val="20"/>
          <w:szCs w:val="20"/>
          <w:u w:val="single"/>
          <w:lang w:eastAsia="hr-HR"/>
        </w:rPr>
        <w:t>6</w:t>
      </w:r>
      <w:r>
        <w:rPr>
          <w:rFonts w:ascii="Cambria" w:eastAsia="Times New Roman" w:hAnsi="Cambria" w:cs="Calibri"/>
          <w:sz w:val="20"/>
          <w:szCs w:val="20"/>
          <w:u w:val="single"/>
          <w:lang w:eastAsia="hr-HR"/>
        </w:rPr>
        <w:t>-</w:t>
      </w:r>
      <w:r w:rsidR="009A5E83">
        <w:rPr>
          <w:rFonts w:ascii="Cambria" w:eastAsia="Times New Roman" w:hAnsi="Cambria" w:cs="Calibri"/>
          <w:sz w:val="20"/>
          <w:szCs w:val="20"/>
          <w:u w:val="single"/>
          <w:lang w:eastAsia="hr-HR"/>
        </w:rPr>
        <w:t>2</w:t>
      </w:r>
    </w:p>
    <w:p w14:paraId="6501BEFF" w14:textId="47A73168" w:rsidR="00797F95" w:rsidRDefault="00000000">
      <w:pPr>
        <w:spacing w:after="0" w:line="240" w:lineRule="auto"/>
        <w:rPr>
          <w:rFonts w:ascii="Cambria" w:eastAsia="Times New Roman" w:hAnsi="Cambria" w:cs="Calibri"/>
          <w:sz w:val="20"/>
          <w:szCs w:val="20"/>
          <w:lang w:eastAsia="hr-HR"/>
        </w:rPr>
      </w:pPr>
      <w:r w:rsidRPr="009A5E83">
        <w:rPr>
          <w:rFonts w:ascii="Cambria" w:eastAsia="Times New Roman" w:hAnsi="Cambria" w:cs="Calibri"/>
          <w:sz w:val="20"/>
          <w:szCs w:val="20"/>
          <w:lang w:eastAsia="hr-HR"/>
        </w:rPr>
        <w:t xml:space="preserve">Nijemci, </w:t>
      </w:r>
      <w:r w:rsidR="009A5E83" w:rsidRPr="009A5E83">
        <w:rPr>
          <w:rFonts w:ascii="Cambria" w:eastAsia="Times New Roman" w:hAnsi="Cambria" w:cs="Calibri"/>
          <w:sz w:val="20"/>
          <w:szCs w:val="20"/>
          <w:lang w:eastAsia="hr-HR"/>
        </w:rPr>
        <w:t>30</w:t>
      </w:r>
      <w:r w:rsidRPr="009A5E83">
        <w:rPr>
          <w:rFonts w:ascii="Cambria" w:eastAsia="Times New Roman" w:hAnsi="Cambria" w:cs="Calibri"/>
          <w:sz w:val="20"/>
          <w:szCs w:val="20"/>
          <w:lang w:eastAsia="hr-HR"/>
        </w:rPr>
        <w:t xml:space="preserve">. </w:t>
      </w:r>
      <w:r w:rsidR="005D3581" w:rsidRPr="009A5E83">
        <w:rPr>
          <w:rFonts w:ascii="Cambria" w:eastAsia="Times New Roman" w:hAnsi="Cambria" w:cs="Calibri"/>
          <w:sz w:val="20"/>
          <w:szCs w:val="20"/>
          <w:lang w:eastAsia="hr-HR"/>
        </w:rPr>
        <w:t>lipanj</w:t>
      </w:r>
      <w:r w:rsidRPr="009A5E83">
        <w:rPr>
          <w:rFonts w:ascii="Cambria" w:eastAsia="Times New Roman" w:hAnsi="Cambria" w:cs="Calibri"/>
          <w:sz w:val="20"/>
          <w:szCs w:val="20"/>
          <w:lang w:eastAsia="hr-HR"/>
        </w:rPr>
        <w:t xml:space="preserve"> 202</w:t>
      </w:r>
      <w:r w:rsidR="005D3581" w:rsidRPr="009A5E83">
        <w:rPr>
          <w:rFonts w:ascii="Cambria" w:eastAsia="Times New Roman" w:hAnsi="Cambria" w:cs="Calibri"/>
          <w:sz w:val="20"/>
          <w:szCs w:val="20"/>
          <w:lang w:eastAsia="hr-HR"/>
        </w:rPr>
        <w:t>6</w:t>
      </w:r>
      <w:r w:rsidRPr="009A5E83">
        <w:rPr>
          <w:rFonts w:ascii="Cambria" w:eastAsia="Times New Roman" w:hAnsi="Cambria" w:cs="Calibri"/>
          <w:sz w:val="20"/>
          <w:szCs w:val="20"/>
          <w:lang w:eastAsia="hr-HR"/>
        </w:rPr>
        <w:t>.</w:t>
      </w:r>
    </w:p>
    <w:p w14:paraId="0F093533" w14:textId="77777777" w:rsidR="00797F95" w:rsidRDefault="00797F95">
      <w:pPr>
        <w:spacing w:after="0" w:line="240" w:lineRule="auto"/>
        <w:rPr>
          <w:rFonts w:ascii="Times New Roman" w:eastAsia="Times New Roman" w:hAnsi="Times New Roman"/>
          <w:sz w:val="19"/>
          <w:szCs w:val="19"/>
        </w:rPr>
      </w:pPr>
    </w:p>
    <w:p w14:paraId="6F4AA2F7" w14:textId="0E1ACF5B" w:rsidR="00797F95" w:rsidRDefault="00000000">
      <w:pPr>
        <w:pStyle w:val="Tijeloteksta"/>
        <w:jc w:val="both"/>
        <w:rPr>
          <w:szCs w:val="24"/>
        </w:rPr>
      </w:pPr>
      <w:r>
        <w:rPr>
          <w:szCs w:val="24"/>
        </w:rPr>
        <w:t xml:space="preserve">Temeljem čl. 72. i 73. Zakona o komunalnom gospodarstvu ("Narodne novine” 68/18, 110/18, 32/20, 145/245), i članka 28. Statuta Općine Nijemci („Službeni vjesnik“ Vukovarsko-srijemske županije 03/21), Općinsko vijeće Općine Nijemci na svojoj </w:t>
      </w:r>
      <w:r w:rsidR="009A5E83">
        <w:rPr>
          <w:szCs w:val="24"/>
        </w:rPr>
        <w:t>8</w:t>
      </w:r>
      <w:r>
        <w:rPr>
          <w:szCs w:val="24"/>
        </w:rPr>
        <w:t xml:space="preserve">. sjednici održanoj </w:t>
      </w:r>
      <w:r w:rsidR="009A5E83" w:rsidRPr="009A5E83">
        <w:rPr>
          <w:szCs w:val="24"/>
        </w:rPr>
        <w:t>30.</w:t>
      </w:r>
      <w:r w:rsidRPr="009A5E83">
        <w:rPr>
          <w:szCs w:val="24"/>
        </w:rPr>
        <w:t xml:space="preserve"> </w:t>
      </w:r>
      <w:r w:rsidR="005D3581">
        <w:rPr>
          <w:szCs w:val="24"/>
        </w:rPr>
        <w:t>lipnja</w:t>
      </w:r>
      <w:r>
        <w:rPr>
          <w:szCs w:val="24"/>
        </w:rPr>
        <w:t xml:space="preserve"> 202</w:t>
      </w:r>
      <w:r w:rsidR="005D3581">
        <w:rPr>
          <w:szCs w:val="24"/>
        </w:rPr>
        <w:t>6</w:t>
      </w:r>
      <w:r>
        <w:rPr>
          <w:szCs w:val="24"/>
        </w:rPr>
        <w:t>.  donosi:</w:t>
      </w:r>
    </w:p>
    <w:p w14:paraId="71E11B6C" w14:textId="77777777" w:rsidR="009A5E83" w:rsidRDefault="009A5E83">
      <w:pPr>
        <w:pStyle w:val="Tijeloteksta"/>
        <w:jc w:val="both"/>
        <w:rPr>
          <w:szCs w:val="24"/>
        </w:rPr>
      </w:pPr>
    </w:p>
    <w:p w14:paraId="1D5ADBD6" w14:textId="77777777" w:rsidR="00797F95" w:rsidRDefault="00797F95">
      <w:pPr>
        <w:spacing w:after="0" w:line="240" w:lineRule="auto"/>
        <w:jc w:val="both"/>
        <w:rPr>
          <w:rFonts w:ascii="Times New Roman" w:eastAsia="Times New Roman" w:hAnsi="Times New Roman"/>
          <w:sz w:val="19"/>
          <w:szCs w:val="19"/>
        </w:rPr>
      </w:pPr>
    </w:p>
    <w:p w14:paraId="41B06F31" w14:textId="15BE1132" w:rsidR="00797F95" w:rsidRPr="00A36B13" w:rsidRDefault="00A36B13" w:rsidP="00A36B13">
      <w:pPr>
        <w:pStyle w:val="Odlomakpopisa"/>
        <w:numPr>
          <w:ilvl w:val="0"/>
          <w:numId w:val="5"/>
        </w:num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IZMJENE I DOPUNE </w:t>
      </w:r>
      <w:r w:rsidRPr="00A36B13">
        <w:rPr>
          <w:rFonts w:ascii="Times New Roman" w:eastAsia="Times New Roman" w:hAnsi="Times New Roman"/>
          <w:b/>
          <w:sz w:val="24"/>
          <w:szCs w:val="24"/>
          <w:lang w:eastAsia="hr-HR"/>
        </w:rPr>
        <w:t>PROGRAM</w:t>
      </w:r>
      <w:r>
        <w:rPr>
          <w:rFonts w:ascii="Times New Roman" w:eastAsia="Times New Roman" w:hAnsi="Times New Roman"/>
          <w:b/>
          <w:sz w:val="24"/>
          <w:szCs w:val="24"/>
          <w:lang w:eastAsia="hr-HR"/>
        </w:rPr>
        <w:t>A</w:t>
      </w:r>
    </w:p>
    <w:p w14:paraId="28A68B76" w14:textId="77777777" w:rsidR="00797F95" w:rsidRDefault="00000000">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ODRŽAVANJA KOMUNALNE INFRASTRUKTURE </w:t>
      </w:r>
    </w:p>
    <w:p w14:paraId="1840ED7C" w14:textId="06723545" w:rsidR="00797F95" w:rsidRDefault="00000000">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ZA 2026. GODIN</w:t>
      </w:r>
      <w:r w:rsidR="00A36B13">
        <w:rPr>
          <w:rFonts w:ascii="Times New Roman" w:eastAsia="Times New Roman" w:hAnsi="Times New Roman"/>
          <w:b/>
          <w:sz w:val="24"/>
          <w:szCs w:val="24"/>
          <w:lang w:eastAsia="hr-HR"/>
        </w:rPr>
        <w:t>U</w:t>
      </w:r>
    </w:p>
    <w:p w14:paraId="0DE369B1" w14:textId="77777777" w:rsidR="00797F95" w:rsidRDefault="00000000">
      <w:pPr>
        <w:spacing w:after="0" w:line="240" w:lineRule="auto"/>
        <w:rPr>
          <w:rFonts w:ascii="Times New Roman" w:eastAsia="Times New Roman" w:hAnsi="Times New Roman"/>
          <w:b/>
          <w:sz w:val="24"/>
          <w:szCs w:val="24"/>
          <w:lang w:eastAsia="hr-HR"/>
        </w:rPr>
      </w:pPr>
      <w:r>
        <w:rPr>
          <w:rFonts w:ascii="Times New Roman" w:eastAsia="Times New Roman" w:hAnsi="Times New Roman"/>
          <w:b/>
          <w:sz w:val="24"/>
          <w:szCs w:val="24"/>
          <w:lang w:eastAsia="hr-HR"/>
        </w:rPr>
        <w:tab/>
      </w:r>
    </w:p>
    <w:p w14:paraId="6006E55C" w14:textId="77777777" w:rsidR="00A36B13" w:rsidRDefault="00A36B13">
      <w:pPr>
        <w:spacing w:after="0" w:line="240" w:lineRule="auto"/>
        <w:jc w:val="center"/>
        <w:rPr>
          <w:rFonts w:ascii="Times New Roman" w:eastAsia="Times New Roman" w:hAnsi="Times New Roman"/>
          <w:b/>
          <w:sz w:val="24"/>
          <w:szCs w:val="24"/>
          <w:lang w:eastAsia="hr-HR"/>
        </w:rPr>
      </w:pPr>
    </w:p>
    <w:p w14:paraId="42DAB8B2" w14:textId="6CA2E572" w:rsidR="00A36B13" w:rsidRDefault="00A36B13">
      <w:pPr>
        <w:spacing w:after="0" w:line="240" w:lineRule="auto"/>
        <w:jc w:val="center"/>
        <w:rPr>
          <w:rFonts w:ascii="Times New Roman" w:eastAsia="Times New Roman" w:hAnsi="Times New Roman"/>
          <w:b/>
          <w:sz w:val="24"/>
          <w:szCs w:val="24"/>
          <w:lang w:eastAsia="hr-HR"/>
        </w:rPr>
      </w:pPr>
      <w:r w:rsidRPr="00500E98">
        <w:rPr>
          <w:rFonts w:ascii="Times New Roman" w:eastAsia="Times New Roman" w:hAnsi="Times New Roman"/>
          <w:bCs/>
          <w:sz w:val="24"/>
          <w:szCs w:val="24"/>
          <w:lang w:eastAsia="hr-HR"/>
        </w:rPr>
        <w:t>I</w:t>
      </w:r>
      <w:r>
        <w:rPr>
          <w:rFonts w:ascii="Times New Roman" w:eastAsia="Times New Roman" w:hAnsi="Times New Roman"/>
          <w:bCs/>
          <w:sz w:val="24"/>
          <w:szCs w:val="24"/>
          <w:lang w:eastAsia="hr-HR"/>
        </w:rPr>
        <w:t>.</w:t>
      </w:r>
      <w:r w:rsidRPr="00500E98">
        <w:rPr>
          <w:rFonts w:ascii="Times New Roman" w:eastAsia="Times New Roman" w:hAnsi="Times New Roman"/>
          <w:bCs/>
          <w:sz w:val="24"/>
          <w:szCs w:val="24"/>
          <w:lang w:eastAsia="hr-HR"/>
        </w:rPr>
        <w:t xml:space="preserve"> Izmjenama i dopunama Programa </w:t>
      </w:r>
      <w:r>
        <w:rPr>
          <w:rFonts w:ascii="Times New Roman" w:eastAsia="Times New Roman" w:hAnsi="Times New Roman"/>
          <w:bCs/>
          <w:sz w:val="24"/>
          <w:szCs w:val="24"/>
          <w:lang w:eastAsia="hr-HR"/>
        </w:rPr>
        <w:t>održavanja</w:t>
      </w:r>
      <w:r w:rsidRPr="00500E98">
        <w:rPr>
          <w:rFonts w:ascii="Times New Roman" w:eastAsia="Times New Roman" w:hAnsi="Times New Roman"/>
          <w:bCs/>
          <w:sz w:val="24"/>
          <w:szCs w:val="24"/>
          <w:lang w:eastAsia="hr-HR"/>
        </w:rPr>
        <w:t xml:space="preserve">  komunalne infrastrukture u Općini </w:t>
      </w:r>
      <w:r>
        <w:rPr>
          <w:rFonts w:ascii="Times New Roman" w:eastAsia="Times New Roman" w:hAnsi="Times New Roman"/>
          <w:bCs/>
          <w:sz w:val="24"/>
          <w:szCs w:val="24"/>
          <w:lang w:eastAsia="hr-HR"/>
        </w:rPr>
        <w:t>Nijemci</w:t>
      </w:r>
      <w:r w:rsidRPr="00500E98">
        <w:rPr>
          <w:rFonts w:ascii="Times New Roman" w:eastAsia="Times New Roman" w:hAnsi="Times New Roman"/>
          <w:bCs/>
          <w:sz w:val="24"/>
          <w:szCs w:val="24"/>
          <w:lang w:eastAsia="hr-HR"/>
        </w:rPr>
        <w:t xml:space="preserve"> za 202</w:t>
      </w:r>
      <w:r>
        <w:rPr>
          <w:rFonts w:ascii="Times New Roman" w:eastAsia="Times New Roman" w:hAnsi="Times New Roman"/>
          <w:bCs/>
          <w:sz w:val="24"/>
          <w:szCs w:val="24"/>
          <w:lang w:eastAsia="hr-HR"/>
        </w:rPr>
        <w:t>6</w:t>
      </w:r>
      <w:r w:rsidRPr="00500E98">
        <w:rPr>
          <w:rFonts w:ascii="Times New Roman" w:eastAsia="Times New Roman" w:hAnsi="Times New Roman"/>
          <w:bCs/>
          <w:sz w:val="24"/>
          <w:szCs w:val="24"/>
          <w:lang w:eastAsia="hr-HR"/>
        </w:rPr>
        <w:t xml:space="preserve">. godinu mijenja se Program </w:t>
      </w:r>
      <w:r>
        <w:rPr>
          <w:rFonts w:ascii="Times New Roman" w:eastAsia="Times New Roman" w:hAnsi="Times New Roman"/>
          <w:bCs/>
          <w:sz w:val="24"/>
          <w:szCs w:val="24"/>
          <w:lang w:eastAsia="hr-HR"/>
        </w:rPr>
        <w:t>održavanja</w:t>
      </w:r>
      <w:r w:rsidRPr="00500E98">
        <w:rPr>
          <w:rFonts w:ascii="Times New Roman" w:eastAsia="Times New Roman" w:hAnsi="Times New Roman"/>
          <w:bCs/>
          <w:sz w:val="24"/>
          <w:szCs w:val="24"/>
          <w:lang w:eastAsia="hr-HR"/>
        </w:rPr>
        <w:t xml:space="preserve"> komunalne infrastrukture Općine </w:t>
      </w:r>
      <w:r>
        <w:rPr>
          <w:rFonts w:ascii="Times New Roman" w:eastAsia="Times New Roman" w:hAnsi="Times New Roman"/>
          <w:bCs/>
          <w:sz w:val="24"/>
          <w:szCs w:val="24"/>
          <w:lang w:eastAsia="hr-HR"/>
        </w:rPr>
        <w:t>Nijemci</w:t>
      </w:r>
      <w:r w:rsidRPr="00500E98">
        <w:rPr>
          <w:rFonts w:ascii="Times New Roman" w:eastAsia="Times New Roman" w:hAnsi="Times New Roman"/>
          <w:bCs/>
          <w:sz w:val="24"/>
          <w:szCs w:val="24"/>
          <w:lang w:eastAsia="hr-HR"/>
        </w:rPr>
        <w:t xml:space="preserve"> za 202</w:t>
      </w:r>
      <w:r>
        <w:rPr>
          <w:rFonts w:ascii="Times New Roman" w:eastAsia="Times New Roman" w:hAnsi="Times New Roman"/>
          <w:bCs/>
          <w:sz w:val="24"/>
          <w:szCs w:val="24"/>
          <w:lang w:eastAsia="hr-HR"/>
        </w:rPr>
        <w:t>6</w:t>
      </w:r>
      <w:r w:rsidRPr="00500E98">
        <w:rPr>
          <w:rFonts w:ascii="Times New Roman" w:eastAsia="Times New Roman" w:hAnsi="Times New Roman"/>
          <w:bCs/>
          <w:sz w:val="24"/>
          <w:szCs w:val="24"/>
          <w:lang w:eastAsia="hr-HR"/>
        </w:rPr>
        <w:t>. godinu («</w:t>
      </w:r>
      <w:r w:rsidRPr="009A5E83">
        <w:rPr>
          <w:rFonts w:ascii="Times New Roman" w:eastAsia="Times New Roman" w:hAnsi="Times New Roman"/>
          <w:bCs/>
          <w:sz w:val="24"/>
          <w:szCs w:val="24"/>
          <w:lang w:eastAsia="hr-HR"/>
        </w:rPr>
        <w:t xml:space="preserve">Službeni vjesnik» Vukovarsko-srijemske županije broj </w:t>
      </w:r>
      <w:r w:rsidR="009A5E83">
        <w:rPr>
          <w:rFonts w:ascii="Times New Roman" w:eastAsia="Times New Roman" w:hAnsi="Times New Roman"/>
          <w:bCs/>
          <w:sz w:val="24"/>
          <w:szCs w:val="24"/>
          <w:lang w:eastAsia="hr-HR"/>
        </w:rPr>
        <w:t>28/25)</w:t>
      </w:r>
      <w:r w:rsidRPr="009A5E83">
        <w:rPr>
          <w:rFonts w:ascii="Times New Roman" w:eastAsia="Times New Roman" w:hAnsi="Times New Roman"/>
          <w:bCs/>
          <w:sz w:val="24"/>
          <w:szCs w:val="24"/>
          <w:lang w:eastAsia="hr-HR"/>
        </w:rPr>
        <w:t xml:space="preserve">, </w:t>
      </w:r>
      <w:r w:rsidRPr="00500E98">
        <w:rPr>
          <w:rFonts w:ascii="Times New Roman" w:eastAsia="Times New Roman" w:hAnsi="Times New Roman"/>
          <w:bCs/>
          <w:sz w:val="24"/>
          <w:szCs w:val="24"/>
          <w:lang w:eastAsia="hr-HR"/>
        </w:rPr>
        <w:t>te glasi</w:t>
      </w:r>
    </w:p>
    <w:p w14:paraId="17DAF68D" w14:textId="77777777" w:rsidR="00A36B13" w:rsidRDefault="00A36B13">
      <w:pPr>
        <w:spacing w:after="0" w:line="240" w:lineRule="auto"/>
        <w:jc w:val="center"/>
        <w:rPr>
          <w:rFonts w:ascii="Times New Roman" w:eastAsia="Times New Roman" w:hAnsi="Times New Roman"/>
          <w:b/>
          <w:sz w:val="24"/>
          <w:szCs w:val="24"/>
          <w:lang w:eastAsia="hr-HR"/>
        </w:rPr>
      </w:pPr>
    </w:p>
    <w:p w14:paraId="685A7541" w14:textId="5BEC6B3D" w:rsidR="00797F95" w:rsidRDefault="00000000">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1.</w:t>
      </w:r>
    </w:p>
    <w:p w14:paraId="7151232A" w14:textId="77777777" w:rsidR="00797F95" w:rsidRDefault="00000000">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Ovim Programom održavanja komunalne infrastrukture za 2026. godinu ( u daljnjem tekstu Program) utvrđuje se opis i opseg održavanja komunalne infrastrukture s procjenom pojedinih troškova, po pojedinim djelatnostima i iskazanim financijskim sredstvima potrebnim za ostvarivanje ovog Programa, s naznakom izvora financiranja.  </w:t>
      </w:r>
    </w:p>
    <w:p w14:paraId="50BEF951" w14:textId="77777777" w:rsidR="00797F95" w:rsidRDefault="00797F95">
      <w:pPr>
        <w:spacing w:after="0" w:line="240" w:lineRule="auto"/>
        <w:jc w:val="both"/>
        <w:rPr>
          <w:rFonts w:ascii="Times New Roman" w:eastAsia="Times New Roman" w:hAnsi="Times New Roman"/>
          <w:sz w:val="24"/>
          <w:szCs w:val="24"/>
          <w:lang w:eastAsia="hr-HR"/>
        </w:rPr>
      </w:pPr>
    </w:p>
    <w:p w14:paraId="496F8A64" w14:textId="77777777" w:rsidR="00797F95" w:rsidRDefault="00000000">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2.</w:t>
      </w:r>
    </w:p>
    <w:p w14:paraId="571D02BB" w14:textId="77777777" w:rsidR="00797F95" w:rsidRDefault="00000000">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Program iz članka 1. ovog Programa obuhvaća sljedeće:</w:t>
      </w:r>
    </w:p>
    <w:p w14:paraId="0EFEA910" w14:textId="77777777" w:rsidR="00797F95" w:rsidRDefault="00797F95">
      <w:pPr>
        <w:spacing w:after="0" w:line="240" w:lineRule="auto"/>
        <w:jc w:val="both"/>
        <w:rPr>
          <w:rFonts w:ascii="Times New Roman" w:eastAsia="Times New Roman" w:hAnsi="Times New Roman"/>
          <w:sz w:val="24"/>
          <w:szCs w:val="24"/>
          <w:lang w:eastAsia="hr-HR"/>
        </w:rPr>
      </w:pPr>
    </w:p>
    <w:p w14:paraId="5AA87838"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Održavanje nerazvrstanih cesta</w:t>
      </w:r>
    </w:p>
    <w:p w14:paraId="0C18D909" w14:textId="77777777" w:rsidR="00797F95" w:rsidRDefault="00797F95">
      <w:pPr>
        <w:spacing w:after="0" w:line="240" w:lineRule="auto"/>
        <w:ind w:left="426"/>
        <w:jc w:val="both"/>
        <w:rPr>
          <w:rFonts w:ascii="Times New Roman" w:eastAsia="Times New Roman" w:hAnsi="Times New Roman"/>
          <w:szCs w:val="24"/>
          <w:lang w:eastAsia="hr-HR"/>
        </w:rPr>
      </w:pPr>
    </w:p>
    <w:p w14:paraId="304AD5D5" w14:textId="77777777" w:rsidR="00797F95" w:rsidRDefault="00000000">
      <w:pPr>
        <w:spacing w:after="0" w:line="240" w:lineRule="auto"/>
        <w:ind w:left="426"/>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Redovito održavanje čini skup mjera i radnji koje se obavljaju tijekom većeg dijela ili cijele godine na nerazvrstanim cestama sa svrhom održavanja prohodnosti i tehničke ispravnosti nerazvrstanih cesta, sigurnosti prometa na istima a obuhvaća slijedeće poslove:</w:t>
      </w:r>
    </w:p>
    <w:p w14:paraId="41FA229F"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asfaltnih nerazvrstanih cesta</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obuhvaća redovito održavanje asfaltnih prometnica s potrebnim sanacijama i popravcima kolnika, te izvanredno održavanje kojim se vrši zamjena loše cestovne podloge kao i kolničke konstrukcije, uključujući i izvedbu svih potrebnih pratećih radova.</w:t>
      </w:r>
    </w:p>
    <w:p w14:paraId="340F0A39"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makadamskih nerazvrstanih cesta (poljskih putova) obuhvaća održavanje poljskih putova kao što su nasipavanje kamenom i slično.</w:t>
      </w:r>
    </w:p>
    <w:p w14:paraId="40080C17"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Ophodnja i redovno praćenje stanja nerazvrstanih cesta,</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obuhvaća nadzor prohodnosti i osposobljenosti nerazvrstane ceste za siguran promet redovnim pregledima nerazvrstane ceste.</w:t>
      </w:r>
    </w:p>
    <w:p w14:paraId="0FC4B0F7"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Zamjena, obnavljanje, popravljanje vertikalne i horizontalne signalizacije obuhvaća zamjenu, obnavljanje i popravljanje vertikalne i horizontalne prometne signalizacije na površinama koje se odnose na nerazvrstane ceste (kolnik, sustav za odvodnju atmosferskih voda s nerazvrstane ceste, nogostup, parkiralište, autobusno stajalište, okretište javnog prijevoza, biciklistička staza, zemljišni pojas s obiju strana ceste i sl.).</w:t>
      </w:r>
    </w:p>
    <w:p w14:paraId="07C5A8B5"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Čišćenje, zamjena i manji popravci otvorenog sustava za oborinsku odvodnju</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obuhvaća održavanje odvodnje sa svih nerazvrstanih cesta na području općine kao i ostalih javnih površina,  iskop i održavanje odvodnih kanala, izgradnja potrebnih cijevnih propusta kao i betonskih kanala.</w:t>
      </w:r>
    </w:p>
    <w:p w14:paraId="44E5EB57"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Uništenje nepoželjne vegetacije</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obuhvaća redovno održavanje vegetacije na površini ili uz površinu nerazvrstane ceste kao što su čišćenje i uklanjanje granja, grmlja i sličnog raslinja te košnja i održavanje trave s površine odnosno uz površinu koja pripada nerazvrstanoj cesti.</w:t>
      </w:r>
    </w:p>
    <w:p w14:paraId="43823C4D"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Hitni popravci i intervencije u svrhu osiguranja i odvijanja prometa</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obuhvaćaju  izvedbu hitnih i nepredviđenih radova.</w:t>
      </w:r>
    </w:p>
    <w:p w14:paraId="76502BB0" w14:textId="77777777" w:rsidR="00797F95" w:rsidRDefault="00000000">
      <w:pPr>
        <w:numPr>
          <w:ilvl w:val="0"/>
          <w:numId w:val="2"/>
        </w:numPr>
        <w:spacing w:after="0" w:line="240" w:lineRule="auto"/>
        <w:ind w:hanging="29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prohodnosti u zimskim uvjetima sukladno Operativnom programu zimskog održavanja nerazvrstanih cesta na području Općine Nijemci.</w:t>
      </w:r>
    </w:p>
    <w:p w14:paraId="7CA8F758" w14:textId="77777777" w:rsidR="00797F95" w:rsidRDefault="00797F95">
      <w:pPr>
        <w:spacing w:after="0" w:line="240" w:lineRule="auto"/>
        <w:ind w:left="426"/>
        <w:jc w:val="both"/>
        <w:rPr>
          <w:rFonts w:ascii="Times New Roman" w:eastAsia="Times New Roman" w:hAnsi="Times New Roman"/>
          <w:sz w:val="24"/>
          <w:szCs w:val="24"/>
          <w:lang w:eastAsia="hr-HR"/>
        </w:rPr>
      </w:pPr>
    </w:p>
    <w:p w14:paraId="7925E746" w14:textId="77777777" w:rsidR="00797F95" w:rsidRDefault="00000000">
      <w:pPr>
        <w:spacing w:after="0" w:line="240" w:lineRule="auto"/>
        <w:ind w:left="426"/>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Izvanredno održavanje cesta odnosi se na povremene radove koji se obavljaju radi mjestimičnog poboljšanja pojedinih dijelova ceste bez izmjene tehničkih elemenata ceste, osiguranja sigurnosti, stabilnosti i trajnosti ceste i cestovnih objekata i povećanja sigurnosti prometa,.</w:t>
      </w:r>
    </w:p>
    <w:p w14:paraId="3E264F75" w14:textId="77777777" w:rsidR="00797F95" w:rsidRDefault="00797F95">
      <w:pPr>
        <w:spacing w:after="0" w:line="240" w:lineRule="auto"/>
        <w:ind w:firstLine="426"/>
        <w:jc w:val="both"/>
        <w:rPr>
          <w:rFonts w:ascii="Times New Roman" w:eastAsia="Times New Roman" w:hAnsi="Times New Roman"/>
          <w:sz w:val="24"/>
          <w:szCs w:val="24"/>
          <w:lang w:eastAsia="hr-HR"/>
        </w:rPr>
      </w:pPr>
    </w:p>
    <w:p w14:paraId="5EC30C0D"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Održavanje javnih površina na kojima nije dopušten promet motornim vozilima</w:t>
      </w:r>
    </w:p>
    <w:p w14:paraId="7BB232AC" w14:textId="77777777" w:rsidR="00797F95" w:rsidRDefault="00000000">
      <w:pPr>
        <w:spacing w:after="0" w:line="240" w:lineRule="auto"/>
        <w:ind w:left="426"/>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Pod održavanjem javnih površina na kojima nije dopušten promet motornih vozila podrazumijeva se održavanje i popravci tih površina kojima se osigurava njihova funkcionalna ispravnost. Javne prometne površine na kojima nije dopušten promet motornim vozilima su trgovi, pločnici, javni prolazi, javne stube, prečaci, šetališta, uređene plaže, biciklističke i pješačke staze, pothodnici, podvožnjaci, nadvožnjaci, mostovi i tuneli, ako nisu sastavni dio nerazvrstane ili druge ceste.</w:t>
      </w:r>
    </w:p>
    <w:p w14:paraId="7E4EFC86" w14:textId="77777777" w:rsidR="00797F95" w:rsidRDefault="00797F95">
      <w:pPr>
        <w:spacing w:after="0" w:line="240" w:lineRule="auto"/>
        <w:ind w:left="426"/>
        <w:jc w:val="both"/>
        <w:rPr>
          <w:rFonts w:ascii="Times New Roman" w:eastAsia="Times New Roman" w:hAnsi="Times New Roman"/>
          <w:b/>
          <w:sz w:val="24"/>
          <w:szCs w:val="24"/>
          <w:lang w:eastAsia="hr-HR"/>
        </w:rPr>
      </w:pPr>
    </w:p>
    <w:p w14:paraId="373A8D40"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Održavanje građevina javne odvodnje oborinskih voda</w:t>
      </w:r>
    </w:p>
    <w:p w14:paraId="5C49B1BB" w14:textId="77777777" w:rsidR="00797F95" w:rsidRDefault="00000000">
      <w:pPr>
        <w:spacing w:after="0" w:line="240" w:lineRule="auto"/>
        <w:ind w:left="426"/>
        <w:jc w:val="both"/>
        <w:rPr>
          <w:rFonts w:ascii="Times New Roman" w:eastAsia="Times New Roman" w:hAnsi="Times New Roman"/>
          <w:b/>
          <w:sz w:val="24"/>
          <w:szCs w:val="24"/>
          <w:lang w:eastAsia="hr-HR"/>
        </w:rPr>
      </w:pPr>
      <w:r>
        <w:rPr>
          <w:rFonts w:ascii="Times New Roman" w:hAnsi="Times New Roman"/>
          <w:sz w:val="24"/>
          <w:szCs w:val="24"/>
        </w:rPr>
        <w:t>Uključuje upravljanje i održavanje građevina koje služe prihvatu, odvodnji i ispuštanju oborinskih voda iz građevina i površina javne namjene u građevinskom području, uključujući i građevine koje služe zajedničkom prihvatu, odvodnji i ispuštanju oborinskih i drugih otpadnih voda, osim građevina u vlasništvu javnih isporučitelja vodnih usluga koje, prema posebnim propisima o vodama, služe zajedničkom prihvatu, odvodnji i ispuštanju oborinskih i drugih otpadnih voda.</w:t>
      </w:r>
    </w:p>
    <w:p w14:paraId="123438D7" w14:textId="77777777" w:rsidR="00797F95" w:rsidRDefault="00797F95">
      <w:pPr>
        <w:spacing w:after="0" w:line="240" w:lineRule="auto"/>
        <w:ind w:left="426"/>
        <w:jc w:val="both"/>
        <w:rPr>
          <w:rFonts w:ascii="Times New Roman" w:eastAsia="Times New Roman" w:hAnsi="Times New Roman"/>
          <w:b/>
          <w:sz w:val="24"/>
          <w:szCs w:val="24"/>
          <w:lang w:eastAsia="hr-HR"/>
        </w:rPr>
      </w:pPr>
    </w:p>
    <w:p w14:paraId="787544C7"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Održavanje javnih zelenih površina</w:t>
      </w:r>
    </w:p>
    <w:p w14:paraId="45DC7ABB"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košnja i skupljanje trave i smeća sa javnih zelenih površina</w:t>
      </w:r>
    </w:p>
    <w:p w14:paraId="365D3C43"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osnivanje novih, te sanacija postojećih zelenih površina</w:t>
      </w:r>
    </w:p>
    <w:p w14:paraId="31DDB87F"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sadnja i održavanje sezonskog cvijeća, </w:t>
      </w:r>
      <w:r>
        <w:rPr>
          <w:rFonts w:ascii="Times New Roman" w:eastAsia="Times New Roman" w:hAnsi="Times New Roman"/>
          <w:sz w:val="24"/>
          <w:szCs w:val="24"/>
          <w:shd w:val="clear" w:color="auto" w:fill="FFFFFF"/>
          <w:lang w:eastAsia="hr-HR"/>
        </w:rPr>
        <w:t>održavanje i orezivanje drveća, grmlja i živica,</w:t>
      </w:r>
    </w:p>
    <w:p w14:paraId="21FBB808"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parkovne, urbane opreme</w:t>
      </w:r>
    </w:p>
    <w:p w14:paraId="50CFC0DB"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dječjih igrališta</w:t>
      </w:r>
    </w:p>
    <w:p w14:paraId="4D266301"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sportskih i rekreacijskih terena</w:t>
      </w:r>
    </w:p>
    <w:p w14:paraId="54B10836"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održavanje površina u zimskom periodu po potrebi</w:t>
      </w:r>
    </w:p>
    <w:p w14:paraId="2694DA35"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popločenih i nasipanih površina na javnim zelenim površinama</w:t>
      </w:r>
    </w:p>
    <w:p w14:paraId="3783EDE2"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prigodna uređenja općine</w:t>
      </w:r>
    </w:p>
    <w:p w14:paraId="5B49CDA4" w14:textId="77777777" w:rsidR="00797F95" w:rsidRDefault="00000000">
      <w:pPr>
        <w:numPr>
          <w:ilvl w:val="0"/>
          <w:numId w:val="3"/>
        </w:numPr>
        <w:spacing w:after="0" w:line="240" w:lineRule="auto"/>
        <w:ind w:left="850" w:hanging="425"/>
        <w:textAlignment w:val="baseline"/>
        <w:rPr>
          <w:rFonts w:ascii="Times New Roman" w:eastAsia="Times New Roman" w:hAnsi="Times New Roman"/>
          <w:sz w:val="24"/>
          <w:szCs w:val="24"/>
          <w:lang w:eastAsia="hr-HR"/>
        </w:rPr>
      </w:pPr>
      <w:r>
        <w:rPr>
          <w:rFonts w:ascii="Times New Roman" w:eastAsia="Times New Roman" w:hAnsi="Times New Roman"/>
          <w:sz w:val="24"/>
          <w:szCs w:val="24"/>
          <w:lang w:eastAsia="hr-HR"/>
        </w:rPr>
        <w:t>građevinski radovi na uređenju javnih zelenih površina</w:t>
      </w:r>
    </w:p>
    <w:p w14:paraId="396304EA" w14:textId="77777777" w:rsidR="00797F95" w:rsidRDefault="00797F95">
      <w:pPr>
        <w:spacing w:after="0" w:line="240" w:lineRule="auto"/>
        <w:ind w:left="426"/>
        <w:jc w:val="both"/>
        <w:rPr>
          <w:rFonts w:ascii="Times New Roman" w:eastAsia="Times New Roman" w:hAnsi="Times New Roman"/>
          <w:b/>
          <w:sz w:val="24"/>
          <w:szCs w:val="24"/>
          <w:lang w:eastAsia="hr-HR"/>
        </w:rPr>
      </w:pPr>
    </w:p>
    <w:p w14:paraId="26C053E9"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Održavanje građevina, uređaja i predmeta javne namjene </w:t>
      </w:r>
      <w:r>
        <w:rPr>
          <w:rFonts w:ascii="Times New Roman" w:hAnsi="Times New Roman"/>
          <w:sz w:val="24"/>
          <w:szCs w:val="24"/>
        </w:rPr>
        <w:t>podrazumijeva se održavanje, popravci i čišćenje tih građevina, uređaja i predmeta.</w:t>
      </w:r>
    </w:p>
    <w:p w14:paraId="3B5FCF63" w14:textId="77777777" w:rsidR="00797F95" w:rsidRDefault="00797F95">
      <w:pPr>
        <w:spacing w:after="0" w:line="240" w:lineRule="auto"/>
        <w:ind w:left="426"/>
        <w:jc w:val="both"/>
        <w:rPr>
          <w:rFonts w:ascii="Times New Roman" w:eastAsia="Times New Roman" w:hAnsi="Times New Roman"/>
          <w:b/>
          <w:sz w:val="24"/>
          <w:szCs w:val="24"/>
          <w:lang w:eastAsia="hr-HR"/>
        </w:rPr>
      </w:pPr>
    </w:p>
    <w:p w14:paraId="65A3D637"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Održavanje groblja </w:t>
      </w:r>
      <w:r>
        <w:rPr>
          <w:rFonts w:ascii="Times New Roman" w:hAnsi="Times New Roman"/>
          <w:sz w:val="24"/>
          <w:szCs w:val="24"/>
        </w:rPr>
        <w:t>podrazumijeva se održavanje prostora i zgrada za obavljanje ispraćaja i ukopa pokojnika te uređivanje putova, zelenih i drugih površina unutar groblja.</w:t>
      </w:r>
    </w:p>
    <w:p w14:paraId="595DE03C" w14:textId="77777777" w:rsidR="00797F95" w:rsidRDefault="00797F95">
      <w:pPr>
        <w:spacing w:after="0" w:line="240" w:lineRule="auto"/>
        <w:ind w:left="426"/>
        <w:jc w:val="both"/>
        <w:rPr>
          <w:rFonts w:ascii="Times New Roman" w:eastAsia="Times New Roman" w:hAnsi="Times New Roman"/>
          <w:b/>
          <w:sz w:val="24"/>
          <w:szCs w:val="24"/>
          <w:lang w:eastAsia="hr-HR"/>
        </w:rPr>
      </w:pPr>
    </w:p>
    <w:p w14:paraId="017038FD"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Održavanje čistoće javnih površina </w:t>
      </w:r>
      <w:r>
        <w:rPr>
          <w:rFonts w:ascii="Times New Roman" w:hAnsi="Times New Roman"/>
          <w:sz w:val="24"/>
          <w:szCs w:val="24"/>
        </w:rPr>
        <w:t>podrazumijeva se čišćenje površina javne namjene, osim javnih cesta, koje obuhvaća ručno i strojno čišćenje i pranje javnih površina od otpada, snijega i leda, kao i postavljanje i čišćenje košarica za otpatke i uklanjanje otpada koje je nepoznata osoba odbacila na javnu površinu ili zemljište u vlasništvu jedinice lokalne samouprave, odnosno Općine Nijemci.</w:t>
      </w:r>
    </w:p>
    <w:p w14:paraId="4946F78F" w14:textId="77777777" w:rsidR="00797F95" w:rsidRDefault="00797F95">
      <w:pPr>
        <w:spacing w:after="0" w:line="240" w:lineRule="auto"/>
        <w:ind w:left="426"/>
        <w:jc w:val="both"/>
        <w:rPr>
          <w:rFonts w:ascii="Times New Roman" w:eastAsia="Times New Roman" w:hAnsi="Times New Roman"/>
          <w:b/>
          <w:sz w:val="24"/>
          <w:szCs w:val="24"/>
          <w:lang w:eastAsia="hr-HR"/>
        </w:rPr>
      </w:pPr>
    </w:p>
    <w:p w14:paraId="429404E3" w14:textId="77777777" w:rsidR="00797F95" w:rsidRDefault="00000000">
      <w:pPr>
        <w:numPr>
          <w:ilvl w:val="0"/>
          <w:numId w:val="1"/>
        </w:numPr>
        <w:spacing w:after="0" w:line="240" w:lineRule="auto"/>
        <w:ind w:left="426" w:hanging="426"/>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Održavanje javne rasvjete</w:t>
      </w:r>
    </w:p>
    <w:p w14:paraId="438C58E6" w14:textId="77777777" w:rsidR="00797F95" w:rsidRDefault="00000000">
      <w:pPr>
        <w:spacing w:after="0" w:line="240" w:lineRule="auto"/>
        <w:ind w:left="426"/>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Upravljanje i održavanje objekata i uređaja javne rasvjete podrazumijeva radove interventnog i preventivnog održavanja, te utrošak električne energije.</w:t>
      </w:r>
    </w:p>
    <w:p w14:paraId="7A3B40A0" w14:textId="77777777" w:rsidR="00797F95" w:rsidRDefault="00000000">
      <w:pPr>
        <w:spacing w:after="0" w:line="240" w:lineRule="auto"/>
        <w:ind w:firstLine="426"/>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Radovi interventnog i preventivnog održavanja obuhvaćaju:</w:t>
      </w:r>
    </w:p>
    <w:p w14:paraId="4E2B287E" w14:textId="77777777" w:rsidR="00797F95" w:rsidRDefault="00000000">
      <w:pPr>
        <w:pStyle w:val="Odlomakpopisa"/>
        <w:numPr>
          <w:ilvl w:val="0"/>
          <w:numId w:val="4"/>
        </w:num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otklanjanje kvarova na instalaciji, zamjena žarulja i rasvjetnih cijevi </w:t>
      </w:r>
    </w:p>
    <w:p w14:paraId="68BD590A" w14:textId="77777777" w:rsidR="00797F95" w:rsidRDefault="00000000">
      <w:pPr>
        <w:numPr>
          <w:ilvl w:val="0"/>
          <w:numId w:val="4"/>
        </w:numPr>
        <w:spacing w:after="0" w:line="240" w:lineRule="auto"/>
        <w:ind w:left="709" w:hanging="283"/>
        <w:jc w:val="both"/>
        <w:rPr>
          <w:rFonts w:ascii="Times New Roman" w:eastAsia="Times New Roman" w:hAnsi="Times New Roman"/>
          <w:b/>
          <w:sz w:val="24"/>
          <w:szCs w:val="24"/>
          <w:lang w:eastAsia="hr-HR"/>
        </w:rPr>
      </w:pPr>
      <w:r>
        <w:rPr>
          <w:rFonts w:ascii="Times New Roman" w:eastAsia="Times New Roman" w:hAnsi="Times New Roman"/>
          <w:sz w:val="24"/>
          <w:szCs w:val="24"/>
          <w:lang w:eastAsia="hr-HR"/>
        </w:rPr>
        <w:t>te popravak svjetiljki i reflektora, stupova i kandelabera, ispitivanje i popravak kvarova na kabelima,</w:t>
      </w:r>
    </w:p>
    <w:p w14:paraId="430DCAB8" w14:textId="77777777" w:rsidR="00797F95" w:rsidRDefault="00000000">
      <w:pPr>
        <w:numPr>
          <w:ilvl w:val="0"/>
          <w:numId w:val="4"/>
        </w:numPr>
        <w:spacing w:after="0" w:line="240" w:lineRule="auto"/>
        <w:ind w:left="709" w:hanging="283"/>
        <w:jc w:val="both"/>
        <w:rPr>
          <w:rFonts w:ascii="Times New Roman" w:eastAsia="Times New Roman" w:hAnsi="Times New Roman"/>
          <w:b/>
          <w:sz w:val="24"/>
          <w:szCs w:val="24"/>
          <w:lang w:eastAsia="hr-HR"/>
        </w:rPr>
      </w:pPr>
      <w:r>
        <w:rPr>
          <w:rFonts w:ascii="Times New Roman" w:eastAsia="Times New Roman" w:hAnsi="Times New Roman"/>
          <w:sz w:val="24"/>
          <w:szCs w:val="24"/>
          <w:lang w:eastAsia="hr-HR"/>
        </w:rPr>
        <w:t>bojanje stupova,</w:t>
      </w:r>
    </w:p>
    <w:p w14:paraId="0326D8E1" w14:textId="77777777" w:rsidR="00797F95" w:rsidRDefault="00000000">
      <w:pPr>
        <w:numPr>
          <w:ilvl w:val="0"/>
          <w:numId w:val="4"/>
        </w:numPr>
        <w:spacing w:after="0" w:line="240" w:lineRule="auto"/>
        <w:ind w:left="709" w:hanging="283"/>
        <w:jc w:val="both"/>
        <w:rPr>
          <w:rFonts w:ascii="Times New Roman" w:eastAsia="Times New Roman" w:hAnsi="Times New Roman"/>
          <w:b/>
          <w:sz w:val="24"/>
          <w:szCs w:val="24"/>
          <w:lang w:eastAsia="hr-HR"/>
        </w:rPr>
      </w:pPr>
      <w:r>
        <w:rPr>
          <w:rFonts w:ascii="Times New Roman" w:eastAsia="Times New Roman" w:hAnsi="Times New Roman"/>
          <w:sz w:val="24"/>
          <w:szCs w:val="24"/>
          <w:lang w:eastAsia="hr-HR"/>
        </w:rPr>
        <w:t xml:space="preserve">kontrola brojila na rasvjetnim tijelima, </w:t>
      </w:r>
    </w:p>
    <w:p w14:paraId="045ACFA9" w14:textId="77777777" w:rsidR="00797F95" w:rsidRDefault="00000000">
      <w:pPr>
        <w:numPr>
          <w:ilvl w:val="0"/>
          <w:numId w:val="4"/>
        </w:numPr>
        <w:spacing w:after="0" w:line="240" w:lineRule="auto"/>
        <w:ind w:left="709" w:hanging="283"/>
        <w:jc w:val="both"/>
        <w:rPr>
          <w:rFonts w:ascii="Times New Roman" w:eastAsia="Times New Roman" w:hAnsi="Times New Roman"/>
          <w:b/>
          <w:sz w:val="24"/>
          <w:szCs w:val="24"/>
          <w:lang w:eastAsia="hr-HR"/>
        </w:rPr>
      </w:pPr>
      <w:r>
        <w:rPr>
          <w:rFonts w:ascii="Times New Roman" w:eastAsia="Times New Roman" w:hAnsi="Times New Roman"/>
          <w:sz w:val="24"/>
          <w:szCs w:val="24"/>
          <w:lang w:eastAsia="hr-HR"/>
        </w:rPr>
        <w:t xml:space="preserve">dopuna postojeće projektne dokumentacije ( upotpunjavanje tehničkih podataka), </w:t>
      </w:r>
    </w:p>
    <w:p w14:paraId="2ADD4869" w14:textId="77777777" w:rsidR="00797F95" w:rsidRDefault="00000000">
      <w:pPr>
        <w:numPr>
          <w:ilvl w:val="0"/>
          <w:numId w:val="4"/>
        </w:numPr>
        <w:spacing w:after="0" w:line="240" w:lineRule="auto"/>
        <w:ind w:left="709" w:hanging="283"/>
        <w:jc w:val="both"/>
        <w:rPr>
          <w:rFonts w:ascii="Times New Roman" w:eastAsia="Times New Roman" w:hAnsi="Times New Roman"/>
          <w:b/>
          <w:sz w:val="24"/>
          <w:szCs w:val="24"/>
          <w:lang w:eastAsia="hr-HR"/>
        </w:rPr>
      </w:pPr>
      <w:r>
        <w:rPr>
          <w:rFonts w:ascii="Times New Roman" w:eastAsia="Times New Roman" w:hAnsi="Times New Roman"/>
          <w:sz w:val="24"/>
          <w:szCs w:val="24"/>
          <w:lang w:eastAsia="hr-HR"/>
        </w:rPr>
        <w:t xml:space="preserve">usluga nadzora i drugo. </w:t>
      </w:r>
    </w:p>
    <w:p w14:paraId="062FAF98" w14:textId="77777777" w:rsidR="00797F95" w:rsidRDefault="00797F95">
      <w:pPr>
        <w:spacing w:after="0" w:line="240" w:lineRule="auto"/>
        <w:ind w:left="4820"/>
        <w:rPr>
          <w:rFonts w:ascii="Times New Roman" w:eastAsia="Times New Roman" w:hAnsi="Times New Roman"/>
          <w:b/>
          <w:sz w:val="19"/>
          <w:szCs w:val="19"/>
        </w:rPr>
      </w:pPr>
    </w:p>
    <w:p w14:paraId="6E6FFB13" w14:textId="77777777" w:rsidR="00797F95" w:rsidRDefault="00000000">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3.</w:t>
      </w:r>
    </w:p>
    <w:p w14:paraId="58FFE779" w14:textId="77777777" w:rsidR="00797F95" w:rsidRDefault="00000000">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Program održavanja komunalne infrastrukture u 2026. g. i financijska sredstva potrebna za ostvarivanje Programa utvrđuje se kako slijedi:</w:t>
      </w:r>
    </w:p>
    <w:p w14:paraId="6C5FEDD6" w14:textId="77777777" w:rsidR="00797F95" w:rsidRDefault="00797F95">
      <w:pPr>
        <w:spacing w:after="0" w:line="240" w:lineRule="auto"/>
        <w:jc w:val="both"/>
        <w:rPr>
          <w:rFonts w:ascii="Times New Roman" w:eastAsia="Times New Roman" w:hAnsi="Times New Roman"/>
          <w:sz w:val="24"/>
          <w:szCs w:val="24"/>
          <w:lang w:eastAsia="hr-HR"/>
        </w:rPr>
      </w:pPr>
    </w:p>
    <w:p w14:paraId="0500B2D2" w14:textId="77777777" w:rsidR="009A5E83" w:rsidRDefault="009A5E83">
      <w:pPr>
        <w:spacing w:after="0" w:line="240" w:lineRule="auto"/>
        <w:jc w:val="both"/>
        <w:rPr>
          <w:rFonts w:ascii="Times New Roman" w:eastAsia="Times New Roman" w:hAnsi="Times New Roman"/>
          <w:sz w:val="24"/>
          <w:szCs w:val="24"/>
          <w:lang w:eastAsia="hr-HR"/>
        </w:rPr>
      </w:pPr>
    </w:p>
    <w:tbl>
      <w:tblPr>
        <w:tblStyle w:val="Obinatablica1"/>
        <w:tblW w:w="9752" w:type="dxa"/>
        <w:tblInd w:w="118" w:type="dxa"/>
        <w:tblLook w:val="04A0" w:firstRow="1" w:lastRow="0" w:firstColumn="1" w:lastColumn="0" w:noHBand="0" w:noVBand="1"/>
      </w:tblPr>
      <w:tblGrid>
        <w:gridCol w:w="1432"/>
        <w:gridCol w:w="6780"/>
        <w:gridCol w:w="1540"/>
      </w:tblGrid>
      <w:tr w:rsidR="00797F95" w14:paraId="7F0AE3ED" w14:textId="77777777">
        <w:trPr>
          <w:trHeight w:val="645"/>
        </w:trPr>
        <w:tc>
          <w:tcPr>
            <w:tcW w:w="1432" w:type="dxa"/>
            <w:tcBorders>
              <w:top w:val="single" w:sz="8" w:space="0" w:color="auto"/>
              <w:left w:val="single" w:sz="8" w:space="0" w:color="auto"/>
              <w:bottom w:val="double" w:sz="6" w:space="0" w:color="auto"/>
              <w:right w:val="single" w:sz="8" w:space="0" w:color="auto"/>
            </w:tcBorders>
            <w:vAlign w:val="center"/>
          </w:tcPr>
          <w:p w14:paraId="373425A0"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xml:space="preserve">Red. br. </w:t>
            </w:r>
          </w:p>
        </w:tc>
        <w:tc>
          <w:tcPr>
            <w:tcW w:w="6780" w:type="dxa"/>
            <w:tcBorders>
              <w:top w:val="single" w:sz="8" w:space="0" w:color="auto"/>
              <w:left w:val="nil"/>
              <w:bottom w:val="double" w:sz="6" w:space="0" w:color="auto"/>
              <w:right w:val="single" w:sz="8" w:space="0" w:color="auto"/>
            </w:tcBorders>
            <w:vAlign w:val="center"/>
          </w:tcPr>
          <w:p w14:paraId="669440C4"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xml:space="preserve">Naziv </w:t>
            </w:r>
          </w:p>
        </w:tc>
        <w:tc>
          <w:tcPr>
            <w:tcW w:w="1540" w:type="dxa"/>
            <w:tcBorders>
              <w:top w:val="single" w:sz="8" w:space="0" w:color="auto"/>
              <w:left w:val="nil"/>
              <w:bottom w:val="double" w:sz="6" w:space="0" w:color="auto"/>
              <w:right w:val="single" w:sz="8" w:space="0" w:color="auto"/>
            </w:tcBorders>
            <w:vAlign w:val="center"/>
          </w:tcPr>
          <w:p w14:paraId="608590A5"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Planirani iznos u EUR</w:t>
            </w:r>
          </w:p>
        </w:tc>
      </w:tr>
      <w:tr w:rsidR="00797F95" w14:paraId="641F6BB7" w14:textId="77777777">
        <w:trPr>
          <w:trHeight w:val="345"/>
        </w:trPr>
        <w:tc>
          <w:tcPr>
            <w:tcW w:w="1432" w:type="dxa"/>
            <w:tcBorders>
              <w:top w:val="nil"/>
              <w:left w:val="single" w:sz="8" w:space="0" w:color="auto"/>
              <w:bottom w:val="single" w:sz="8" w:space="0" w:color="auto"/>
              <w:right w:val="single" w:sz="8" w:space="0" w:color="auto"/>
            </w:tcBorders>
            <w:shd w:val="clear" w:color="auto" w:fill="D9D9D9"/>
            <w:vAlign w:val="center"/>
          </w:tcPr>
          <w:p w14:paraId="5FD70111"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xml:space="preserve">1. </w:t>
            </w:r>
          </w:p>
        </w:tc>
        <w:tc>
          <w:tcPr>
            <w:tcW w:w="6780" w:type="dxa"/>
            <w:tcBorders>
              <w:top w:val="nil"/>
              <w:left w:val="nil"/>
              <w:bottom w:val="single" w:sz="8" w:space="0" w:color="auto"/>
              <w:right w:val="single" w:sz="8" w:space="0" w:color="auto"/>
            </w:tcBorders>
            <w:shd w:val="clear" w:color="auto" w:fill="D9D9D9"/>
            <w:vAlign w:val="center"/>
          </w:tcPr>
          <w:p w14:paraId="5650E0AF"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Održavanje nerazvrstanih cesta</w:t>
            </w:r>
          </w:p>
        </w:tc>
        <w:tc>
          <w:tcPr>
            <w:tcW w:w="1540" w:type="dxa"/>
            <w:tcBorders>
              <w:top w:val="nil"/>
              <w:left w:val="nil"/>
              <w:bottom w:val="single" w:sz="8" w:space="0" w:color="auto"/>
              <w:right w:val="single" w:sz="8" w:space="0" w:color="auto"/>
            </w:tcBorders>
            <w:shd w:val="clear" w:color="auto" w:fill="D9D9D9"/>
            <w:vAlign w:val="center"/>
          </w:tcPr>
          <w:p w14:paraId="77C88EE9" w14:textId="77777777" w:rsidR="00797F95" w:rsidRDefault="00797F95">
            <w:pPr>
              <w:spacing w:after="0" w:line="240" w:lineRule="auto"/>
              <w:jc w:val="right"/>
              <w:rPr>
                <w:rFonts w:ascii="Times New Roman" w:eastAsia="Times New Roman" w:hAnsi="Times New Roman"/>
                <w:b/>
                <w:bCs/>
                <w:sz w:val="24"/>
                <w:szCs w:val="24"/>
                <w:lang w:eastAsia="hr-HR"/>
              </w:rPr>
            </w:pPr>
          </w:p>
        </w:tc>
      </w:tr>
      <w:tr w:rsidR="003B5635" w14:paraId="20A2E102" w14:textId="77777777">
        <w:trPr>
          <w:trHeight w:val="330"/>
        </w:trPr>
        <w:tc>
          <w:tcPr>
            <w:tcW w:w="1432" w:type="dxa"/>
            <w:vMerge w:val="restart"/>
            <w:tcBorders>
              <w:left w:val="single" w:sz="8" w:space="0" w:color="auto"/>
              <w:right w:val="single" w:sz="8" w:space="0" w:color="auto"/>
            </w:tcBorders>
            <w:vAlign w:val="center"/>
          </w:tcPr>
          <w:p w14:paraId="24743B0D" w14:textId="77777777" w:rsidR="003B5635" w:rsidRDefault="003B563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1A0A26F6" w14:textId="77777777" w:rsidR="003B5635" w:rsidRDefault="003B5635">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Redovno i investicijsko održavanje asfaltiranih nerazvrstanih cesta</w:t>
            </w:r>
          </w:p>
        </w:tc>
        <w:tc>
          <w:tcPr>
            <w:tcW w:w="1540" w:type="dxa"/>
            <w:tcBorders>
              <w:top w:val="nil"/>
              <w:left w:val="nil"/>
              <w:bottom w:val="single" w:sz="8" w:space="0" w:color="auto"/>
              <w:right w:val="single" w:sz="8" w:space="0" w:color="auto"/>
            </w:tcBorders>
            <w:vAlign w:val="center"/>
          </w:tcPr>
          <w:p w14:paraId="1285588D" w14:textId="3223E0CD" w:rsidR="003B5635" w:rsidRDefault="003B5635">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28.000,00</w:t>
            </w:r>
          </w:p>
        </w:tc>
      </w:tr>
      <w:tr w:rsidR="003B5635" w14:paraId="479F6C0C" w14:textId="77777777">
        <w:trPr>
          <w:trHeight w:val="330"/>
        </w:trPr>
        <w:tc>
          <w:tcPr>
            <w:tcW w:w="1432" w:type="dxa"/>
            <w:vMerge/>
            <w:tcBorders>
              <w:left w:val="single" w:sz="8" w:space="0" w:color="auto"/>
              <w:right w:val="single" w:sz="8" w:space="0" w:color="auto"/>
            </w:tcBorders>
            <w:vAlign w:val="center"/>
          </w:tcPr>
          <w:p w14:paraId="2836015A" w14:textId="77777777" w:rsidR="003B5635" w:rsidRDefault="003B563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3ADE902B" w14:textId="77777777" w:rsidR="003B5635" w:rsidRDefault="003B5635">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Ostale usluge održavanja poljskih puteva</w:t>
            </w:r>
          </w:p>
        </w:tc>
        <w:tc>
          <w:tcPr>
            <w:tcW w:w="1540" w:type="dxa"/>
            <w:tcBorders>
              <w:top w:val="nil"/>
              <w:left w:val="nil"/>
              <w:bottom w:val="single" w:sz="8" w:space="0" w:color="auto"/>
              <w:right w:val="single" w:sz="8" w:space="0" w:color="auto"/>
            </w:tcBorders>
            <w:vAlign w:val="center"/>
          </w:tcPr>
          <w:p w14:paraId="074D9D7D" w14:textId="6AEA007B" w:rsidR="003B5635" w:rsidRDefault="003B5635">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41.500,00</w:t>
            </w:r>
          </w:p>
        </w:tc>
      </w:tr>
      <w:tr w:rsidR="003B5635" w14:paraId="615C97B8" w14:textId="77777777">
        <w:trPr>
          <w:trHeight w:val="330"/>
        </w:trPr>
        <w:tc>
          <w:tcPr>
            <w:tcW w:w="1432" w:type="dxa"/>
            <w:vMerge/>
            <w:tcBorders>
              <w:left w:val="single" w:sz="8" w:space="0" w:color="auto"/>
              <w:right w:val="single" w:sz="8" w:space="0" w:color="auto"/>
            </w:tcBorders>
            <w:vAlign w:val="center"/>
          </w:tcPr>
          <w:p w14:paraId="4A00E592" w14:textId="77777777" w:rsidR="003B5635" w:rsidRDefault="003B563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1F73EA62" w14:textId="77777777" w:rsidR="003B5635" w:rsidRDefault="003B5635">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kanalske mreže</w:t>
            </w:r>
          </w:p>
        </w:tc>
        <w:tc>
          <w:tcPr>
            <w:tcW w:w="1540" w:type="dxa"/>
            <w:tcBorders>
              <w:top w:val="nil"/>
              <w:left w:val="nil"/>
              <w:bottom w:val="single" w:sz="8" w:space="0" w:color="auto"/>
              <w:right w:val="single" w:sz="8" w:space="0" w:color="auto"/>
            </w:tcBorders>
            <w:vAlign w:val="center"/>
          </w:tcPr>
          <w:p w14:paraId="3CF36AFF" w14:textId="647CC3BF" w:rsidR="003B5635" w:rsidRPr="003B5635" w:rsidRDefault="003B5635">
            <w:pPr>
              <w:spacing w:after="0" w:line="240" w:lineRule="auto"/>
              <w:jc w:val="right"/>
              <w:rPr>
                <w:rFonts w:ascii="Times New Roman" w:eastAsia="Times New Roman" w:hAnsi="Times New Roman"/>
                <w:sz w:val="24"/>
                <w:szCs w:val="24"/>
                <w:lang w:eastAsia="hr-HR"/>
              </w:rPr>
            </w:pPr>
            <w:r w:rsidRPr="003B5635">
              <w:rPr>
                <w:rFonts w:ascii="Times New Roman" w:eastAsia="Times New Roman" w:hAnsi="Times New Roman"/>
                <w:sz w:val="24"/>
                <w:szCs w:val="24"/>
                <w:lang w:eastAsia="hr-HR"/>
              </w:rPr>
              <w:t>210.028,50</w:t>
            </w:r>
          </w:p>
        </w:tc>
      </w:tr>
      <w:tr w:rsidR="003B5635" w14:paraId="2811DE48" w14:textId="77777777" w:rsidTr="0016735C">
        <w:trPr>
          <w:trHeight w:val="330"/>
        </w:trPr>
        <w:tc>
          <w:tcPr>
            <w:tcW w:w="1432" w:type="dxa"/>
            <w:vMerge/>
            <w:tcBorders>
              <w:left w:val="single" w:sz="8" w:space="0" w:color="auto"/>
              <w:right w:val="single" w:sz="8" w:space="0" w:color="auto"/>
            </w:tcBorders>
            <w:vAlign w:val="center"/>
          </w:tcPr>
          <w:p w14:paraId="38355AF1" w14:textId="77777777" w:rsidR="003B5635" w:rsidRDefault="003B563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71EE9502" w14:textId="77777777" w:rsidR="003B5635" w:rsidRDefault="003B5635">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Sanacija puta Sopotac-Dokljevo</w:t>
            </w:r>
          </w:p>
        </w:tc>
        <w:tc>
          <w:tcPr>
            <w:tcW w:w="1540" w:type="dxa"/>
            <w:tcBorders>
              <w:top w:val="nil"/>
              <w:left w:val="nil"/>
              <w:bottom w:val="single" w:sz="8" w:space="0" w:color="auto"/>
              <w:right w:val="single" w:sz="8" w:space="0" w:color="auto"/>
            </w:tcBorders>
            <w:vAlign w:val="center"/>
          </w:tcPr>
          <w:p w14:paraId="68D7562D" w14:textId="5D8F227D" w:rsidR="003B5635" w:rsidRPr="003B5635" w:rsidRDefault="003B5635">
            <w:pPr>
              <w:spacing w:after="0" w:line="240" w:lineRule="auto"/>
              <w:jc w:val="right"/>
              <w:rPr>
                <w:rFonts w:ascii="Times New Roman" w:eastAsia="Times New Roman" w:hAnsi="Times New Roman"/>
                <w:sz w:val="24"/>
                <w:szCs w:val="24"/>
                <w:lang w:eastAsia="hr-HR"/>
              </w:rPr>
            </w:pPr>
            <w:r w:rsidRPr="003B5635">
              <w:rPr>
                <w:rFonts w:ascii="Times New Roman" w:eastAsia="Times New Roman" w:hAnsi="Times New Roman"/>
                <w:sz w:val="24"/>
                <w:szCs w:val="24"/>
                <w:lang w:eastAsia="hr-HR"/>
              </w:rPr>
              <w:t>273.000,00</w:t>
            </w:r>
          </w:p>
        </w:tc>
      </w:tr>
      <w:tr w:rsidR="003B5635" w14:paraId="3A76E771" w14:textId="77777777" w:rsidTr="0016735C">
        <w:trPr>
          <w:trHeight w:val="330"/>
        </w:trPr>
        <w:tc>
          <w:tcPr>
            <w:tcW w:w="1432" w:type="dxa"/>
            <w:vMerge/>
            <w:tcBorders>
              <w:left w:val="single" w:sz="8" w:space="0" w:color="auto"/>
              <w:right w:val="single" w:sz="8" w:space="0" w:color="auto"/>
            </w:tcBorders>
            <w:vAlign w:val="center"/>
          </w:tcPr>
          <w:p w14:paraId="2F88C9A6" w14:textId="77777777" w:rsidR="003B5635" w:rsidRDefault="003B563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2DACC238" w14:textId="2E8CBD34" w:rsidR="003B5635" w:rsidRDefault="003B5635">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Rekonstrukcija ulice žrtava fašizma Nijemci</w:t>
            </w:r>
          </w:p>
        </w:tc>
        <w:tc>
          <w:tcPr>
            <w:tcW w:w="1540" w:type="dxa"/>
            <w:tcBorders>
              <w:top w:val="nil"/>
              <w:left w:val="nil"/>
              <w:bottom w:val="single" w:sz="8" w:space="0" w:color="auto"/>
              <w:right w:val="single" w:sz="8" w:space="0" w:color="auto"/>
            </w:tcBorders>
            <w:vAlign w:val="center"/>
          </w:tcPr>
          <w:p w14:paraId="57A39ACF" w14:textId="39FD9C74" w:rsidR="003B5635" w:rsidRDefault="003B5635">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230.000,00</w:t>
            </w:r>
          </w:p>
        </w:tc>
      </w:tr>
      <w:tr w:rsidR="003B5635" w14:paraId="4A1B3DEE" w14:textId="77777777" w:rsidTr="0016735C">
        <w:trPr>
          <w:trHeight w:val="330"/>
        </w:trPr>
        <w:tc>
          <w:tcPr>
            <w:tcW w:w="1432" w:type="dxa"/>
            <w:vMerge/>
            <w:tcBorders>
              <w:left w:val="single" w:sz="8" w:space="0" w:color="auto"/>
              <w:right w:val="single" w:sz="8" w:space="0" w:color="auto"/>
            </w:tcBorders>
            <w:vAlign w:val="center"/>
          </w:tcPr>
          <w:p w14:paraId="40093F19" w14:textId="77777777" w:rsidR="003B5635" w:rsidRDefault="003B563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3DC671CE" w14:textId="485A4F2D" w:rsidR="003B5635" w:rsidRDefault="003B5635">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Rekonstrukcija ceste K. Tomislava Podgrađe</w:t>
            </w:r>
          </w:p>
        </w:tc>
        <w:tc>
          <w:tcPr>
            <w:tcW w:w="1540" w:type="dxa"/>
            <w:tcBorders>
              <w:top w:val="nil"/>
              <w:left w:val="nil"/>
              <w:bottom w:val="single" w:sz="8" w:space="0" w:color="auto"/>
              <w:right w:val="single" w:sz="8" w:space="0" w:color="auto"/>
            </w:tcBorders>
            <w:vAlign w:val="center"/>
          </w:tcPr>
          <w:p w14:paraId="0108CFDF" w14:textId="77C19D0E" w:rsidR="003B5635" w:rsidRDefault="003B5635">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50.000,00</w:t>
            </w:r>
          </w:p>
        </w:tc>
      </w:tr>
      <w:tr w:rsidR="003B5635" w14:paraId="15DDF796" w14:textId="77777777">
        <w:trPr>
          <w:trHeight w:val="330"/>
        </w:trPr>
        <w:tc>
          <w:tcPr>
            <w:tcW w:w="1432" w:type="dxa"/>
            <w:vMerge/>
            <w:tcBorders>
              <w:left w:val="single" w:sz="8" w:space="0" w:color="auto"/>
              <w:bottom w:val="single" w:sz="8" w:space="0" w:color="000000"/>
              <w:right w:val="single" w:sz="8" w:space="0" w:color="auto"/>
            </w:tcBorders>
            <w:vAlign w:val="center"/>
          </w:tcPr>
          <w:p w14:paraId="42E1E6C0" w14:textId="77777777" w:rsidR="003B5635" w:rsidRDefault="003B563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6F5E2C2A" w14:textId="6F247448" w:rsidR="003B5635" w:rsidRDefault="003B5635">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Zimska služba</w:t>
            </w:r>
          </w:p>
        </w:tc>
        <w:tc>
          <w:tcPr>
            <w:tcW w:w="1540" w:type="dxa"/>
            <w:tcBorders>
              <w:top w:val="nil"/>
              <w:left w:val="nil"/>
              <w:bottom w:val="single" w:sz="8" w:space="0" w:color="auto"/>
              <w:right w:val="single" w:sz="8" w:space="0" w:color="auto"/>
            </w:tcBorders>
            <w:vAlign w:val="center"/>
          </w:tcPr>
          <w:p w14:paraId="0AD12DFD" w14:textId="0AD63D52" w:rsidR="003B5635" w:rsidRDefault="003B5635">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7.500,00</w:t>
            </w:r>
          </w:p>
        </w:tc>
      </w:tr>
      <w:tr w:rsidR="00797F95" w14:paraId="3B9DC070" w14:textId="77777777">
        <w:trPr>
          <w:trHeight w:val="330"/>
        </w:trPr>
        <w:tc>
          <w:tcPr>
            <w:tcW w:w="8212" w:type="dxa"/>
            <w:gridSpan w:val="2"/>
            <w:tcBorders>
              <w:top w:val="single" w:sz="8" w:space="0" w:color="auto"/>
              <w:left w:val="single" w:sz="8" w:space="0" w:color="auto"/>
              <w:bottom w:val="single" w:sz="8" w:space="0" w:color="auto"/>
              <w:right w:val="single" w:sz="8" w:space="0" w:color="000000"/>
            </w:tcBorders>
            <w:vAlign w:val="center"/>
          </w:tcPr>
          <w:p w14:paraId="50893324"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UKUPNO:</w:t>
            </w:r>
          </w:p>
        </w:tc>
        <w:tc>
          <w:tcPr>
            <w:tcW w:w="1540" w:type="dxa"/>
            <w:tcBorders>
              <w:top w:val="nil"/>
              <w:left w:val="nil"/>
              <w:bottom w:val="single" w:sz="8" w:space="0" w:color="auto"/>
              <w:right w:val="single" w:sz="8" w:space="0" w:color="auto"/>
            </w:tcBorders>
            <w:vAlign w:val="center"/>
          </w:tcPr>
          <w:p w14:paraId="3A7BD4C1" w14:textId="49F5A7C0" w:rsidR="00797F95" w:rsidRDefault="003B5635">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840.028,50</w:t>
            </w:r>
          </w:p>
        </w:tc>
      </w:tr>
      <w:tr w:rsidR="00797F95" w14:paraId="171C830B" w14:textId="77777777">
        <w:trPr>
          <w:trHeight w:val="645"/>
        </w:trPr>
        <w:tc>
          <w:tcPr>
            <w:tcW w:w="1432" w:type="dxa"/>
            <w:tcBorders>
              <w:top w:val="nil"/>
              <w:left w:val="single" w:sz="8" w:space="0" w:color="auto"/>
              <w:bottom w:val="single" w:sz="8" w:space="0" w:color="auto"/>
              <w:right w:val="single" w:sz="8" w:space="0" w:color="auto"/>
            </w:tcBorders>
            <w:shd w:val="clear" w:color="auto" w:fill="D9D9D9"/>
            <w:vAlign w:val="center"/>
          </w:tcPr>
          <w:p w14:paraId="2DEC57BD"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xml:space="preserve">2. </w:t>
            </w:r>
          </w:p>
        </w:tc>
        <w:tc>
          <w:tcPr>
            <w:tcW w:w="6780" w:type="dxa"/>
            <w:tcBorders>
              <w:top w:val="nil"/>
              <w:left w:val="nil"/>
              <w:bottom w:val="single" w:sz="8" w:space="0" w:color="auto"/>
              <w:right w:val="single" w:sz="8" w:space="0" w:color="auto"/>
            </w:tcBorders>
            <w:shd w:val="clear" w:color="auto" w:fill="D9D9D9"/>
            <w:vAlign w:val="center"/>
          </w:tcPr>
          <w:p w14:paraId="5EEEB956"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Održavanje prometnih površina na kojima nije dopušten promet motornim vozilima</w:t>
            </w:r>
          </w:p>
        </w:tc>
        <w:tc>
          <w:tcPr>
            <w:tcW w:w="1540" w:type="dxa"/>
            <w:tcBorders>
              <w:top w:val="nil"/>
              <w:left w:val="nil"/>
              <w:bottom w:val="single" w:sz="8" w:space="0" w:color="auto"/>
              <w:right w:val="single" w:sz="8" w:space="0" w:color="auto"/>
            </w:tcBorders>
            <w:shd w:val="clear" w:color="auto" w:fill="D9D9D9"/>
            <w:vAlign w:val="center"/>
          </w:tcPr>
          <w:p w14:paraId="0749039E" w14:textId="77777777" w:rsidR="00797F95" w:rsidRDefault="00797F95">
            <w:pPr>
              <w:spacing w:after="0" w:line="240" w:lineRule="auto"/>
              <w:jc w:val="right"/>
              <w:rPr>
                <w:rFonts w:ascii="Times New Roman" w:eastAsia="Times New Roman" w:hAnsi="Times New Roman"/>
                <w:b/>
                <w:bCs/>
                <w:sz w:val="24"/>
                <w:szCs w:val="24"/>
                <w:lang w:eastAsia="hr-HR"/>
              </w:rPr>
            </w:pPr>
          </w:p>
        </w:tc>
      </w:tr>
      <w:tr w:rsidR="00797F95" w14:paraId="3A6AA6A1" w14:textId="77777777">
        <w:trPr>
          <w:trHeight w:val="330"/>
        </w:trPr>
        <w:tc>
          <w:tcPr>
            <w:tcW w:w="1432" w:type="dxa"/>
            <w:tcBorders>
              <w:top w:val="nil"/>
              <w:left w:val="single" w:sz="8" w:space="0" w:color="auto"/>
              <w:bottom w:val="single" w:sz="8" w:space="0" w:color="auto"/>
              <w:right w:val="single" w:sz="8" w:space="0" w:color="auto"/>
            </w:tcBorders>
            <w:vAlign w:val="center"/>
          </w:tcPr>
          <w:p w14:paraId="3BDBEAC7"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lastRenderedPageBreak/>
              <w:t> </w:t>
            </w:r>
          </w:p>
        </w:tc>
        <w:tc>
          <w:tcPr>
            <w:tcW w:w="6780" w:type="dxa"/>
            <w:tcBorders>
              <w:top w:val="nil"/>
              <w:left w:val="nil"/>
              <w:bottom w:val="single" w:sz="8" w:space="0" w:color="auto"/>
              <w:right w:val="single" w:sz="8" w:space="0" w:color="auto"/>
            </w:tcBorders>
            <w:vAlign w:val="center"/>
          </w:tcPr>
          <w:p w14:paraId="7ECAAD74"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čistoće javnih površina</w:t>
            </w:r>
          </w:p>
        </w:tc>
        <w:tc>
          <w:tcPr>
            <w:tcW w:w="1540" w:type="dxa"/>
            <w:tcBorders>
              <w:top w:val="nil"/>
              <w:left w:val="nil"/>
              <w:bottom w:val="single" w:sz="8" w:space="0" w:color="auto"/>
              <w:right w:val="single" w:sz="8" w:space="0" w:color="auto"/>
            </w:tcBorders>
            <w:vAlign w:val="center"/>
          </w:tcPr>
          <w:p w14:paraId="406D4130" w14:textId="7E2C4E65" w:rsidR="00797F95" w:rsidRDefault="00A6238A">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122.500,00</w:t>
            </w:r>
          </w:p>
        </w:tc>
      </w:tr>
      <w:tr w:rsidR="00797F95" w14:paraId="7DA9BF8B" w14:textId="77777777">
        <w:trPr>
          <w:trHeight w:val="330"/>
        </w:trPr>
        <w:tc>
          <w:tcPr>
            <w:tcW w:w="1432" w:type="dxa"/>
            <w:tcBorders>
              <w:top w:val="nil"/>
              <w:left w:val="single" w:sz="8" w:space="0" w:color="auto"/>
              <w:bottom w:val="single" w:sz="8" w:space="0" w:color="auto"/>
              <w:right w:val="single" w:sz="8" w:space="0" w:color="auto"/>
            </w:tcBorders>
            <w:vAlign w:val="center"/>
          </w:tcPr>
          <w:p w14:paraId="28874050"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67BAFE06"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Javni radovi</w:t>
            </w:r>
          </w:p>
        </w:tc>
        <w:tc>
          <w:tcPr>
            <w:tcW w:w="1540" w:type="dxa"/>
            <w:tcBorders>
              <w:top w:val="nil"/>
              <w:left w:val="nil"/>
              <w:bottom w:val="single" w:sz="8" w:space="0" w:color="auto"/>
              <w:right w:val="single" w:sz="8" w:space="0" w:color="auto"/>
            </w:tcBorders>
            <w:vAlign w:val="center"/>
          </w:tcPr>
          <w:p w14:paraId="0BB01888" w14:textId="2AC5E13E" w:rsidR="00797F95" w:rsidRDefault="00A6238A">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1.000,00</w:t>
            </w:r>
          </w:p>
        </w:tc>
      </w:tr>
      <w:tr w:rsidR="00797F95" w14:paraId="1DC50800" w14:textId="77777777">
        <w:trPr>
          <w:trHeight w:val="330"/>
        </w:trPr>
        <w:tc>
          <w:tcPr>
            <w:tcW w:w="8212" w:type="dxa"/>
            <w:gridSpan w:val="2"/>
            <w:tcBorders>
              <w:top w:val="single" w:sz="8" w:space="0" w:color="auto"/>
              <w:left w:val="single" w:sz="8" w:space="0" w:color="auto"/>
              <w:bottom w:val="single" w:sz="8" w:space="0" w:color="auto"/>
              <w:right w:val="single" w:sz="8" w:space="0" w:color="000000"/>
            </w:tcBorders>
            <w:vAlign w:val="center"/>
          </w:tcPr>
          <w:p w14:paraId="742622CA"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UKUPNO:</w:t>
            </w:r>
          </w:p>
        </w:tc>
        <w:tc>
          <w:tcPr>
            <w:tcW w:w="1540" w:type="dxa"/>
            <w:tcBorders>
              <w:top w:val="nil"/>
              <w:left w:val="nil"/>
              <w:bottom w:val="single" w:sz="8" w:space="0" w:color="auto"/>
              <w:right w:val="single" w:sz="8" w:space="0" w:color="auto"/>
            </w:tcBorders>
            <w:vAlign w:val="center"/>
          </w:tcPr>
          <w:p w14:paraId="7611A3C7" w14:textId="09170BCC" w:rsidR="00797F95" w:rsidRDefault="00A6238A">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123.500,00</w:t>
            </w:r>
          </w:p>
        </w:tc>
      </w:tr>
      <w:tr w:rsidR="00797F95" w14:paraId="0B1EA535" w14:textId="77777777">
        <w:trPr>
          <w:trHeight w:val="330"/>
        </w:trPr>
        <w:tc>
          <w:tcPr>
            <w:tcW w:w="1432" w:type="dxa"/>
            <w:tcBorders>
              <w:top w:val="nil"/>
              <w:left w:val="single" w:sz="8" w:space="0" w:color="auto"/>
              <w:bottom w:val="single" w:sz="8" w:space="0" w:color="auto"/>
              <w:right w:val="single" w:sz="8" w:space="0" w:color="auto"/>
            </w:tcBorders>
            <w:shd w:val="clear" w:color="auto" w:fill="D9D9D9"/>
            <w:vAlign w:val="center"/>
          </w:tcPr>
          <w:p w14:paraId="2AD0A179"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3.</w:t>
            </w:r>
          </w:p>
        </w:tc>
        <w:tc>
          <w:tcPr>
            <w:tcW w:w="6780" w:type="dxa"/>
            <w:tcBorders>
              <w:top w:val="nil"/>
              <w:left w:val="nil"/>
              <w:bottom w:val="single" w:sz="8" w:space="0" w:color="auto"/>
              <w:right w:val="single" w:sz="8" w:space="0" w:color="auto"/>
            </w:tcBorders>
            <w:shd w:val="clear" w:color="auto" w:fill="D9D9D9"/>
            <w:vAlign w:val="center"/>
          </w:tcPr>
          <w:p w14:paraId="20CF5EA6"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Održavanje javnih zelenih površina</w:t>
            </w:r>
          </w:p>
        </w:tc>
        <w:tc>
          <w:tcPr>
            <w:tcW w:w="1540" w:type="dxa"/>
            <w:tcBorders>
              <w:top w:val="nil"/>
              <w:left w:val="nil"/>
              <w:bottom w:val="single" w:sz="8" w:space="0" w:color="auto"/>
              <w:right w:val="single" w:sz="8" w:space="0" w:color="auto"/>
            </w:tcBorders>
            <w:shd w:val="clear" w:color="auto" w:fill="D9D9D9"/>
            <w:vAlign w:val="center"/>
          </w:tcPr>
          <w:p w14:paraId="4E6EC8EA" w14:textId="77777777" w:rsidR="00797F95" w:rsidRDefault="00797F95">
            <w:pPr>
              <w:spacing w:after="0" w:line="240" w:lineRule="auto"/>
              <w:jc w:val="right"/>
              <w:rPr>
                <w:rFonts w:ascii="Times New Roman" w:eastAsia="Times New Roman" w:hAnsi="Times New Roman"/>
                <w:b/>
                <w:bCs/>
                <w:color w:val="FF0000"/>
                <w:sz w:val="24"/>
                <w:szCs w:val="24"/>
                <w:lang w:eastAsia="hr-HR"/>
              </w:rPr>
            </w:pPr>
          </w:p>
        </w:tc>
      </w:tr>
      <w:tr w:rsidR="00797F95" w14:paraId="78ED9E55" w14:textId="77777777">
        <w:trPr>
          <w:trHeight w:val="645"/>
        </w:trPr>
        <w:tc>
          <w:tcPr>
            <w:tcW w:w="1432" w:type="dxa"/>
            <w:vMerge w:val="restart"/>
            <w:tcBorders>
              <w:top w:val="nil"/>
              <w:left w:val="single" w:sz="8" w:space="0" w:color="auto"/>
              <w:right w:val="single" w:sz="8" w:space="0" w:color="auto"/>
            </w:tcBorders>
            <w:vAlign w:val="center"/>
          </w:tcPr>
          <w:p w14:paraId="31B4A0D2"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w:t>
            </w:r>
          </w:p>
        </w:tc>
        <w:tc>
          <w:tcPr>
            <w:tcW w:w="6780" w:type="dxa"/>
            <w:tcBorders>
              <w:top w:val="nil"/>
              <w:left w:val="nil"/>
              <w:bottom w:val="single" w:sz="8" w:space="0" w:color="auto"/>
              <w:right w:val="single" w:sz="8" w:space="0" w:color="auto"/>
            </w:tcBorders>
            <w:vAlign w:val="center"/>
          </w:tcPr>
          <w:p w14:paraId="798A6576"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Košnja i skupljanje trave i smeća sa javnih zelenih površina – ugovor</w:t>
            </w:r>
          </w:p>
        </w:tc>
        <w:tc>
          <w:tcPr>
            <w:tcW w:w="1540" w:type="dxa"/>
            <w:tcBorders>
              <w:top w:val="nil"/>
              <w:left w:val="nil"/>
              <w:bottom w:val="single" w:sz="8" w:space="0" w:color="auto"/>
              <w:right w:val="single" w:sz="8" w:space="0" w:color="auto"/>
            </w:tcBorders>
            <w:vAlign w:val="center"/>
          </w:tcPr>
          <w:p w14:paraId="4D636384" w14:textId="60245552" w:rsidR="00797F95" w:rsidRDefault="00A6238A">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178.750,00</w:t>
            </w:r>
          </w:p>
        </w:tc>
      </w:tr>
      <w:tr w:rsidR="00797F95" w14:paraId="6425FABB" w14:textId="77777777">
        <w:trPr>
          <w:trHeight w:val="660"/>
        </w:trPr>
        <w:tc>
          <w:tcPr>
            <w:tcW w:w="1432" w:type="dxa"/>
            <w:vMerge/>
            <w:tcBorders>
              <w:left w:val="single" w:sz="8" w:space="0" w:color="auto"/>
              <w:right w:val="single" w:sz="8" w:space="0" w:color="auto"/>
            </w:tcBorders>
            <w:vAlign w:val="center"/>
          </w:tcPr>
          <w:p w14:paraId="4EE02BD9"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08FEFF2C"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ostalih zelenih površina, sadnja i održavanje sezonskog cvijeća, te održavanje i orezivanje drveća, grmlja i živica</w:t>
            </w:r>
          </w:p>
        </w:tc>
        <w:tc>
          <w:tcPr>
            <w:tcW w:w="1540" w:type="dxa"/>
            <w:tcBorders>
              <w:top w:val="nil"/>
              <w:left w:val="nil"/>
              <w:bottom w:val="single" w:sz="8" w:space="0" w:color="auto"/>
              <w:right w:val="single" w:sz="8" w:space="0" w:color="auto"/>
            </w:tcBorders>
            <w:vAlign w:val="center"/>
          </w:tcPr>
          <w:p w14:paraId="398FFE92"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6.000,00</w:t>
            </w:r>
          </w:p>
        </w:tc>
      </w:tr>
      <w:tr w:rsidR="00797F95" w14:paraId="32D09122" w14:textId="77777777">
        <w:trPr>
          <w:trHeight w:val="330"/>
        </w:trPr>
        <w:tc>
          <w:tcPr>
            <w:tcW w:w="1432" w:type="dxa"/>
            <w:vMerge/>
            <w:tcBorders>
              <w:left w:val="single" w:sz="8" w:space="0" w:color="auto"/>
              <w:right w:val="single" w:sz="8" w:space="0" w:color="auto"/>
            </w:tcBorders>
            <w:vAlign w:val="center"/>
          </w:tcPr>
          <w:p w14:paraId="2010D404"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40A26F80"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Dobava, sadnja sadnica, nadzor, edukacije (Zelena strana ulice)</w:t>
            </w:r>
          </w:p>
        </w:tc>
        <w:tc>
          <w:tcPr>
            <w:tcW w:w="1540" w:type="dxa"/>
            <w:tcBorders>
              <w:top w:val="nil"/>
              <w:left w:val="nil"/>
              <w:bottom w:val="single" w:sz="8" w:space="0" w:color="auto"/>
              <w:right w:val="single" w:sz="8" w:space="0" w:color="auto"/>
            </w:tcBorders>
            <w:vAlign w:val="center"/>
          </w:tcPr>
          <w:p w14:paraId="329C575E" w14:textId="601B5646" w:rsidR="00797F95" w:rsidRDefault="00A6238A">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454.935,00</w:t>
            </w:r>
          </w:p>
        </w:tc>
      </w:tr>
      <w:tr w:rsidR="00797F95" w14:paraId="6E750AED" w14:textId="77777777">
        <w:trPr>
          <w:trHeight w:val="315"/>
        </w:trPr>
        <w:tc>
          <w:tcPr>
            <w:tcW w:w="8212" w:type="dxa"/>
            <w:gridSpan w:val="2"/>
            <w:tcBorders>
              <w:top w:val="single" w:sz="8" w:space="0" w:color="auto"/>
              <w:left w:val="single" w:sz="8" w:space="0" w:color="auto"/>
              <w:bottom w:val="single" w:sz="8" w:space="0" w:color="auto"/>
              <w:right w:val="single" w:sz="8" w:space="0" w:color="000000"/>
            </w:tcBorders>
            <w:vAlign w:val="center"/>
          </w:tcPr>
          <w:p w14:paraId="7435DB8D"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UKUPNO:</w:t>
            </w:r>
          </w:p>
        </w:tc>
        <w:tc>
          <w:tcPr>
            <w:tcW w:w="1540" w:type="dxa"/>
            <w:tcBorders>
              <w:top w:val="nil"/>
              <w:left w:val="nil"/>
              <w:bottom w:val="single" w:sz="8" w:space="0" w:color="auto"/>
              <w:right w:val="single" w:sz="8" w:space="0" w:color="auto"/>
            </w:tcBorders>
            <w:vAlign w:val="center"/>
          </w:tcPr>
          <w:p w14:paraId="5134B79E" w14:textId="6D6897EE" w:rsidR="00797F95" w:rsidRDefault="003B5635">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639.685,00</w:t>
            </w:r>
          </w:p>
        </w:tc>
      </w:tr>
      <w:tr w:rsidR="00797F95" w14:paraId="5D501815" w14:textId="77777777">
        <w:trPr>
          <w:trHeight w:val="330"/>
        </w:trPr>
        <w:tc>
          <w:tcPr>
            <w:tcW w:w="1432" w:type="dxa"/>
            <w:tcBorders>
              <w:top w:val="nil"/>
              <w:left w:val="single" w:sz="8" w:space="0" w:color="auto"/>
              <w:bottom w:val="single" w:sz="8" w:space="0" w:color="auto"/>
              <w:right w:val="single" w:sz="8" w:space="0" w:color="auto"/>
            </w:tcBorders>
            <w:shd w:val="clear" w:color="auto" w:fill="D9D9D9"/>
            <w:vAlign w:val="center"/>
          </w:tcPr>
          <w:p w14:paraId="1B3120D5"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4.</w:t>
            </w:r>
          </w:p>
        </w:tc>
        <w:tc>
          <w:tcPr>
            <w:tcW w:w="6780" w:type="dxa"/>
            <w:tcBorders>
              <w:top w:val="nil"/>
              <w:left w:val="nil"/>
              <w:bottom w:val="single" w:sz="8" w:space="0" w:color="auto"/>
              <w:right w:val="single" w:sz="8" w:space="0" w:color="auto"/>
            </w:tcBorders>
            <w:shd w:val="clear" w:color="auto" w:fill="D9D9D9"/>
            <w:vAlign w:val="center"/>
          </w:tcPr>
          <w:p w14:paraId="46C5533C"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Održavanje javne rasvjete</w:t>
            </w:r>
          </w:p>
        </w:tc>
        <w:tc>
          <w:tcPr>
            <w:tcW w:w="1540" w:type="dxa"/>
            <w:tcBorders>
              <w:top w:val="nil"/>
              <w:left w:val="nil"/>
              <w:bottom w:val="single" w:sz="8" w:space="0" w:color="auto"/>
              <w:right w:val="single" w:sz="8" w:space="0" w:color="auto"/>
            </w:tcBorders>
            <w:shd w:val="clear" w:color="auto" w:fill="D9D9D9"/>
            <w:vAlign w:val="center"/>
          </w:tcPr>
          <w:p w14:paraId="1B17060E" w14:textId="77777777" w:rsidR="00797F95" w:rsidRDefault="00000000">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w:t>
            </w:r>
          </w:p>
        </w:tc>
      </w:tr>
      <w:tr w:rsidR="00797F95" w14:paraId="49FB45A5" w14:textId="77777777">
        <w:trPr>
          <w:trHeight w:val="330"/>
        </w:trPr>
        <w:tc>
          <w:tcPr>
            <w:tcW w:w="1432" w:type="dxa"/>
            <w:vMerge w:val="restart"/>
            <w:tcBorders>
              <w:top w:val="nil"/>
              <w:left w:val="single" w:sz="8" w:space="0" w:color="auto"/>
              <w:bottom w:val="single" w:sz="8" w:space="0" w:color="000000"/>
              <w:right w:val="single" w:sz="8" w:space="0" w:color="auto"/>
            </w:tcBorders>
            <w:vAlign w:val="center"/>
          </w:tcPr>
          <w:p w14:paraId="64B8C507"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w:t>
            </w:r>
          </w:p>
        </w:tc>
        <w:tc>
          <w:tcPr>
            <w:tcW w:w="6780" w:type="dxa"/>
            <w:tcBorders>
              <w:top w:val="nil"/>
              <w:left w:val="nil"/>
              <w:bottom w:val="single" w:sz="8" w:space="0" w:color="auto"/>
              <w:right w:val="single" w:sz="8" w:space="0" w:color="auto"/>
            </w:tcBorders>
            <w:vAlign w:val="center"/>
          </w:tcPr>
          <w:p w14:paraId="1F6B90DC"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Redovno održavanje javne rasvjete</w:t>
            </w:r>
          </w:p>
        </w:tc>
        <w:tc>
          <w:tcPr>
            <w:tcW w:w="1540" w:type="dxa"/>
            <w:tcBorders>
              <w:top w:val="nil"/>
              <w:left w:val="nil"/>
              <w:bottom w:val="single" w:sz="8" w:space="0" w:color="auto"/>
              <w:right w:val="single" w:sz="8" w:space="0" w:color="auto"/>
            </w:tcBorders>
            <w:vAlign w:val="center"/>
          </w:tcPr>
          <w:p w14:paraId="7CA1104D"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15.000,00</w:t>
            </w:r>
          </w:p>
        </w:tc>
      </w:tr>
      <w:tr w:rsidR="00797F95" w14:paraId="2716D589" w14:textId="77777777">
        <w:trPr>
          <w:trHeight w:val="330"/>
        </w:trPr>
        <w:tc>
          <w:tcPr>
            <w:tcW w:w="1432" w:type="dxa"/>
            <w:vMerge/>
            <w:tcBorders>
              <w:top w:val="nil"/>
              <w:left w:val="single" w:sz="8" w:space="0" w:color="auto"/>
              <w:bottom w:val="single" w:sz="8" w:space="0" w:color="000000"/>
              <w:right w:val="single" w:sz="8" w:space="0" w:color="auto"/>
            </w:tcBorders>
            <w:vAlign w:val="center"/>
          </w:tcPr>
          <w:p w14:paraId="47ABA588"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1EFA1D0A"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Električna energija za javnu rasvjetu</w:t>
            </w:r>
          </w:p>
        </w:tc>
        <w:tc>
          <w:tcPr>
            <w:tcW w:w="1540" w:type="dxa"/>
            <w:tcBorders>
              <w:top w:val="nil"/>
              <w:left w:val="nil"/>
              <w:bottom w:val="single" w:sz="8" w:space="0" w:color="auto"/>
              <w:right w:val="single" w:sz="8" w:space="0" w:color="auto"/>
            </w:tcBorders>
            <w:vAlign w:val="center"/>
          </w:tcPr>
          <w:p w14:paraId="7C38B8CF" w14:textId="13FDAAE7" w:rsidR="00797F95" w:rsidRDefault="00A6238A">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92.200,00</w:t>
            </w:r>
          </w:p>
        </w:tc>
      </w:tr>
      <w:tr w:rsidR="00797F95" w14:paraId="1413CB74" w14:textId="77777777">
        <w:trPr>
          <w:trHeight w:val="330"/>
        </w:trPr>
        <w:tc>
          <w:tcPr>
            <w:tcW w:w="1432" w:type="dxa"/>
            <w:tcBorders>
              <w:top w:val="nil"/>
              <w:left w:val="single" w:sz="8" w:space="0" w:color="auto"/>
              <w:bottom w:val="single" w:sz="8" w:space="0" w:color="000000"/>
              <w:right w:val="single" w:sz="8" w:space="0" w:color="auto"/>
            </w:tcBorders>
            <w:vAlign w:val="center"/>
          </w:tcPr>
          <w:p w14:paraId="320AB7D2"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603ABEF7"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Tekuće i investicijsko održavanje javne rasvjete</w:t>
            </w:r>
          </w:p>
        </w:tc>
        <w:tc>
          <w:tcPr>
            <w:tcW w:w="1540" w:type="dxa"/>
            <w:tcBorders>
              <w:top w:val="nil"/>
              <w:left w:val="nil"/>
              <w:bottom w:val="single" w:sz="8" w:space="0" w:color="auto"/>
              <w:right w:val="single" w:sz="8" w:space="0" w:color="auto"/>
            </w:tcBorders>
            <w:vAlign w:val="center"/>
          </w:tcPr>
          <w:p w14:paraId="48BCF51A"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1.000,00</w:t>
            </w:r>
          </w:p>
        </w:tc>
      </w:tr>
      <w:tr w:rsidR="00797F95" w14:paraId="580F0346" w14:textId="77777777">
        <w:trPr>
          <w:trHeight w:val="330"/>
        </w:trPr>
        <w:tc>
          <w:tcPr>
            <w:tcW w:w="1432" w:type="dxa"/>
            <w:tcBorders>
              <w:top w:val="nil"/>
              <w:left w:val="single" w:sz="8" w:space="0" w:color="auto"/>
              <w:bottom w:val="single" w:sz="8" w:space="0" w:color="000000"/>
              <w:right w:val="single" w:sz="8" w:space="0" w:color="auto"/>
            </w:tcBorders>
            <w:vAlign w:val="center"/>
          </w:tcPr>
          <w:p w14:paraId="5670CEEC"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40BF0CE6"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Prigodno ukrašavanje</w:t>
            </w:r>
          </w:p>
        </w:tc>
        <w:tc>
          <w:tcPr>
            <w:tcW w:w="1540" w:type="dxa"/>
            <w:tcBorders>
              <w:top w:val="nil"/>
              <w:left w:val="nil"/>
              <w:bottom w:val="single" w:sz="8" w:space="0" w:color="auto"/>
              <w:right w:val="single" w:sz="8" w:space="0" w:color="auto"/>
            </w:tcBorders>
            <w:vAlign w:val="center"/>
          </w:tcPr>
          <w:p w14:paraId="7C5EB33C"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15.758,00</w:t>
            </w:r>
          </w:p>
        </w:tc>
      </w:tr>
      <w:tr w:rsidR="00797F95" w14:paraId="1D851FF0" w14:textId="77777777">
        <w:trPr>
          <w:trHeight w:val="330"/>
        </w:trPr>
        <w:tc>
          <w:tcPr>
            <w:tcW w:w="8212" w:type="dxa"/>
            <w:gridSpan w:val="2"/>
            <w:tcBorders>
              <w:top w:val="nil"/>
              <w:left w:val="single" w:sz="8" w:space="0" w:color="auto"/>
              <w:bottom w:val="single" w:sz="8" w:space="0" w:color="000000"/>
              <w:right w:val="single" w:sz="8" w:space="0" w:color="auto"/>
            </w:tcBorders>
            <w:vAlign w:val="center"/>
          </w:tcPr>
          <w:p w14:paraId="52FD85A5"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b/>
                <w:bCs/>
                <w:sz w:val="24"/>
                <w:szCs w:val="24"/>
                <w:lang w:eastAsia="hr-HR"/>
              </w:rPr>
              <w:t>UKUPNO:</w:t>
            </w:r>
          </w:p>
        </w:tc>
        <w:tc>
          <w:tcPr>
            <w:tcW w:w="1540" w:type="dxa"/>
            <w:tcBorders>
              <w:top w:val="nil"/>
              <w:left w:val="nil"/>
              <w:bottom w:val="single" w:sz="8" w:space="0" w:color="auto"/>
              <w:right w:val="single" w:sz="8" w:space="0" w:color="auto"/>
            </w:tcBorders>
            <w:vAlign w:val="center"/>
          </w:tcPr>
          <w:p w14:paraId="62FCF663" w14:textId="7A179674" w:rsidR="00797F95" w:rsidRDefault="003B5635">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123.958,00</w:t>
            </w:r>
          </w:p>
        </w:tc>
      </w:tr>
      <w:tr w:rsidR="00797F95" w14:paraId="774E0D2C" w14:textId="77777777">
        <w:trPr>
          <w:trHeight w:val="330"/>
        </w:trPr>
        <w:tc>
          <w:tcPr>
            <w:tcW w:w="1432" w:type="dxa"/>
            <w:tcBorders>
              <w:top w:val="nil"/>
              <w:left w:val="single" w:sz="8" w:space="0" w:color="auto"/>
              <w:bottom w:val="single" w:sz="8" w:space="0" w:color="000000"/>
              <w:right w:val="single" w:sz="8" w:space="0" w:color="auto"/>
            </w:tcBorders>
            <w:shd w:val="clear" w:color="auto" w:fill="D9D9D9"/>
            <w:vAlign w:val="center"/>
          </w:tcPr>
          <w:p w14:paraId="17270A37"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5.</w:t>
            </w:r>
          </w:p>
        </w:tc>
        <w:tc>
          <w:tcPr>
            <w:tcW w:w="6780" w:type="dxa"/>
            <w:tcBorders>
              <w:top w:val="nil"/>
              <w:left w:val="nil"/>
              <w:bottom w:val="single" w:sz="8" w:space="0" w:color="auto"/>
              <w:right w:val="single" w:sz="8" w:space="0" w:color="auto"/>
            </w:tcBorders>
            <w:shd w:val="clear" w:color="auto" w:fill="D9D9D9"/>
            <w:vAlign w:val="center"/>
          </w:tcPr>
          <w:p w14:paraId="4FBF9328"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Održavanje groblja</w:t>
            </w:r>
          </w:p>
        </w:tc>
        <w:tc>
          <w:tcPr>
            <w:tcW w:w="1540" w:type="dxa"/>
            <w:tcBorders>
              <w:top w:val="nil"/>
              <w:left w:val="nil"/>
              <w:bottom w:val="single" w:sz="8" w:space="0" w:color="auto"/>
              <w:right w:val="single" w:sz="8" w:space="0" w:color="auto"/>
            </w:tcBorders>
            <w:shd w:val="clear" w:color="auto" w:fill="D9D9D9"/>
            <w:vAlign w:val="center"/>
          </w:tcPr>
          <w:p w14:paraId="037D41B2" w14:textId="77777777" w:rsidR="00797F95" w:rsidRDefault="00797F95">
            <w:pPr>
              <w:spacing w:after="0" w:line="240" w:lineRule="auto"/>
              <w:jc w:val="right"/>
              <w:rPr>
                <w:rFonts w:ascii="Times New Roman" w:eastAsia="Times New Roman" w:hAnsi="Times New Roman"/>
                <w:b/>
                <w:bCs/>
                <w:sz w:val="24"/>
                <w:szCs w:val="24"/>
                <w:lang w:eastAsia="hr-HR"/>
              </w:rPr>
            </w:pPr>
          </w:p>
        </w:tc>
      </w:tr>
      <w:tr w:rsidR="00797F95" w14:paraId="08CD7E0F" w14:textId="77777777">
        <w:trPr>
          <w:trHeight w:val="330"/>
        </w:trPr>
        <w:tc>
          <w:tcPr>
            <w:tcW w:w="1432" w:type="dxa"/>
            <w:tcBorders>
              <w:top w:val="nil"/>
              <w:left w:val="single" w:sz="8" w:space="0" w:color="auto"/>
              <w:bottom w:val="single" w:sz="8" w:space="0" w:color="000000"/>
              <w:right w:val="single" w:sz="8" w:space="0" w:color="auto"/>
            </w:tcBorders>
            <w:vAlign w:val="center"/>
          </w:tcPr>
          <w:p w14:paraId="085C4414"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56AC66BE"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Orezivanje borova na groblju</w:t>
            </w:r>
          </w:p>
        </w:tc>
        <w:tc>
          <w:tcPr>
            <w:tcW w:w="1540" w:type="dxa"/>
            <w:tcBorders>
              <w:top w:val="nil"/>
              <w:left w:val="nil"/>
              <w:bottom w:val="single" w:sz="8" w:space="0" w:color="auto"/>
              <w:right w:val="single" w:sz="8" w:space="0" w:color="auto"/>
            </w:tcBorders>
            <w:vAlign w:val="center"/>
          </w:tcPr>
          <w:p w14:paraId="2EEE58B2"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3.000,00</w:t>
            </w:r>
          </w:p>
        </w:tc>
      </w:tr>
      <w:tr w:rsidR="00797F95" w14:paraId="498E9AE7" w14:textId="77777777">
        <w:trPr>
          <w:trHeight w:val="330"/>
        </w:trPr>
        <w:tc>
          <w:tcPr>
            <w:tcW w:w="8212" w:type="dxa"/>
            <w:gridSpan w:val="2"/>
            <w:tcBorders>
              <w:top w:val="nil"/>
              <w:left w:val="single" w:sz="8" w:space="0" w:color="auto"/>
              <w:bottom w:val="single" w:sz="8" w:space="0" w:color="000000"/>
              <w:right w:val="single" w:sz="8" w:space="0" w:color="auto"/>
            </w:tcBorders>
            <w:vAlign w:val="center"/>
          </w:tcPr>
          <w:p w14:paraId="4E69AD4F"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b/>
                <w:bCs/>
                <w:sz w:val="24"/>
                <w:szCs w:val="24"/>
                <w:lang w:eastAsia="hr-HR"/>
              </w:rPr>
              <w:t>UKUPNO:</w:t>
            </w:r>
          </w:p>
        </w:tc>
        <w:tc>
          <w:tcPr>
            <w:tcW w:w="1540" w:type="dxa"/>
            <w:tcBorders>
              <w:top w:val="nil"/>
              <w:left w:val="nil"/>
              <w:bottom w:val="single" w:sz="8" w:space="0" w:color="auto"/>
              <w:right w:val="single" w:sz="8" w:space="0" w:color="auto"/>
            </w:tcBorders>
            <w:vAlign w:val="center"/>
          </w:tcPr>
          <w:p w14:paraId="472AA1D1" w14:textId="77777777" w:rsidR="00797F95" w:rsidRDefault="00000000">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3.000,00</w:t>
            </w:r>
          </w:p>
        </w:tc>
      </w:tr>
      <w:tr w:rsidR="00797F95" w14:paraId="23F74F87" w14:textId="77777777">
        <w:trPr>
          <w:trHeight w:val="330"/>
        </w:trPr>
        <w:tc>
          <w:tcPr>
            <w:tcW w:w="1432" w:type="dxa"/>
            <w:tcBorders>
              <w:top w:val="nil"/>
              <w:left w:val="single" w:sz="8" w:space="0" w:color="auto"/>
              <w:bottom w:val="single" w:sz="8" w:space="0" w:color="000000"/>
              <w:right w:val="single" w:sz="8" w:space="0" w:color="auto"/>
            </w:tcBorders>
            <w:shd w:val="clear" w:color="auto" w:fill="D9D9D9"/>
            <w:vAlign w:val="center"/>
          </w:tcPr>
          <w:p w14:paraId="7ED970CC"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6.</w:t>
            </w:r>
          </w:p>
        </w:tc>
        <w:tc>
          <w:tcPr>
            <w:tcW w:w="6780" w:type="dxa"/>
            <w:tcBorders>
              <w:top w:val="nil"/>
              <w:left w:val="nil"/>
              <w:bottom w:val="single" w:sz="8" w:space="0" w:color="auto"/>
              <w:right w:val="single" w:sz="8" w:space="0" w:color="auto"/>
            </w:tcBorders>
            <w:shd w:val="clear" w:color="auto" w:fill="D9D9D9"/>
            <w:vAlign w:val="center"/>
          </w:tcPr>
          <w:p w14:paraId="76C93CFD"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Održavanje građevina, uređaja i predmeta javne namjene</w:t>
            </w:r>
          </w:p>
        </w:tc>
        <w:tc>
          <w:tcPr>
            <w:tcW w:w="1540" w:type="dxa"/>
            <w:tcBorders>
              <w:top w:val="nil"/>
              <w:left w:val="nil"/>
              <w:bottom w:val="single" w:sz="8" w:space="0" w:color="auto"/>
              <w:right w:val="single" w:sz="8" w:space="0" w:color="auto"/>
            </w:tcBorders>
            <w:shd w:val="clear" w:color="auto" w:fill="D9D9D9"/>
            <w:vAlign w:val="center"/>
          </w:tcPr>
          <w:p w14:paraId="2135B1EB" w14:textId="77777777" w:rsidR="00797F95" w:rsidRDefault="00797F95">
            <w:pPr>
              <w:spacing w:after="0" w:line="240" w:lineRule="auto"/>
              <w:jc w:val="right"/>
              <w:rPr>
                <w:rFonts w:ascii="Times New Roman" w:eastAsia="Times New Roman" w:hAnsi="Times New Roman"/>
                <w:sz w:val="24"/>
                <w:szCs w:val="24"/>
                <w:lang w:eastAsia="hr-HR"/>
              </w:rPr>
            </w:pPr>
          </w:p>
        </w:tc>
      </w:tr>
      <w:tr w:rsidR="00797F95" w14:paraId="62CB0E75" w14:textId="77777777">
        <w:trPr>
          <w:trHeight w:val="330"/>
        </w:trPr>
        <w:tc>
          <w:tcPr>
            <w:tcW w:w="1432" w:type="dxa"/>
            <w:tcBorders>
              <w:top w:val="nil"/>
              <w:left w:val="single" w:sz="8" w:space="0" w:color="auto"/>
              <w:bottom w:val="single" w:sz="8" w:space="0" w:color="000000"/>
              <w:right w:val="single" w:sz="8" w:space="0" w:color="auto"/>
            </w:tcBorders>
            <w:vAlign w:val="center"/>
          </w:tcPr>
          <w:p w14:paraId="61B2A8A3" w14:textId="77777777" w:rsidR="00797F95" w:rsidRDefault="00797F95">
            <w:pPr>
              <w:spacing w:after="0" w:line="240" w:lineRule="auto"/>
              <w:rPr>
                <w:rFonts w:ascii="Times New Roman" w:eastAsia="Times New Roman" w:hAnsi="Times New Roman"/>
                <w:b/>
                <w:bCs/>
                <w:sz w:val="24"/>
                <w:szCs w:val="24"/>
                <w:lang w:eastAsia="hr-HR"/>
              </w:rPr>
            </w:pPr>
          </w:p>
        </w:tc>
        <w:tc>
          <w:tcPr>
            <w:tcW w:w="6780" w:type="dxa"/>
            <w:tcBorders>
              <w:top w:val="nil"/>
              <w:left w:val="nil"/>
              <w:bottom w:val="single" w:sz="8" w:space="0" w:color="auto"/>
              <w:right w:val="single" w:sz="8" w:space="0" w:color="auto"/>
            </w:tcBorders>
            <w:vAlign w:val="center"/>
          </w:tcPr>
          <w:p w14:paraId="1DFC50B4"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Održavanje građevina, uređaja i predmeta javne namjene</w:t>
            </w:r>
          </w:p>
        </w:tc>
        <w:tc>
          <w:tcPr>
            <w:tcW w:w="1540" w:type="dxa"/>
            <w:tcBorders>
              <w:top w:val="nil"/>
              <w:left w:val="nil"/>
              <w:bottom w:val="single" w:sz="8" w:space="0" w:color="auto"/>
              <w:right w:val="single" w:sz="8" w:space="0" w:color="auto"/>
            </w:tcBorders>
            <w:vAlign w:val="center"/>
          </w:tcPr>
          <w:p w14:paraId="73B0DAE9"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57.000,00</w:t>
            </w:r>
          </w:p>
        </w:tc>
      </w:tr>
      <w:tr w:rsidR="00797F95" w14:paraId="5A9396CC" w14:textId="77777777">
        <w:trPr>
          <w:trHeight w:val="330"/>
        </w:trPr>
        <w:tc>
          <w:tcPr>
            <w:tcW w:w="8212" w:type="dxa"/>
            <w:gridSpan w:val="2"/>
            <w:tcBorders>
              <w:top w:val="nil"/>
              <w:left w:val="single" w:sz="8" w:space="0" w:color="auto"/>
              <w:bottom w:val="single" w:sz="8" w:space="0" w:color="000000"/>
              <w:right w:val="single" w:sz="8" w:space="0" w:color="auto"/>
            </w:tcBorders>
            <w:vAlign w:val="center"/>
          </w:tcPr>
          <w:p w14:paraId="22F69B69"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b/>
                <w:bCs/>
                <w:sz w:val="24"/>
                <w:szCs w:val="24"/>
                <w:lang w:eastAsia="hr-HR"/>
              </w:rPr>
              <w:t>UKUPNO:</w:t>
            </w:r>
          </w:p>
        </w:tc>
        <w:tc>
          <w:tcPr>
            <w:tcW w:w="1540" w:type="dxa"/>
            <w:tcBorders>
              <w:top w:val="nil"/>
              <w:left w:val="nil"/>
              <w:bottom w:val="single" w:sz="8" w:space="0" w:color="auto"/>
              <w:right w:val="single" w:sz="8" w:space="0" w:color="auto"/>
            </w:tcBorders>
            <w:vAlign w:val="center"/>
          </w:tcPr>
          <w:p w14:paraId="69B4DD1D" w14:textId="77777777" w:rsidR="00797F95" w:rsidRDefault="00000000">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57.000,00</w:t>
            </w:r>
          </w:p>
        </w:tc>
      </w:tr>
      <w:tr w:rsidR="00797F95" w14:paraId="3AAC4EC3" w14:textId="77777777">
        <w:trPr>
          <w:trHeight w:val="315"/>
        </w:trPr>
        <w:tc>
          <w:tcPr>
            <w:tcW w:w="8212" w:type="dxa"/>
            <w:gridSpan w:val="2"/>
            <w:tcBorders>
              <w:top w:val="double" w:sz="6" w:space="0" w:color="auto"/>
              <w:left w:val="single" w:sz="8" w:space="0" w:color="auto"/>
              <w:bottom w:val="single" w:sz="8" w:space="0" w:color="auto"/>
              <w:right w:val="single" w:sz="8" w:space="0" w:color="000000"/>
            </w:tcBorders>
            <w:shd w:val="clear" w:color="auto" w:fill="AEAAAA"/>
            <w:vAlign w:val="center"/>
          </w:tcPr>
          <w:p w14:paraId="6B0CF436" w14:textId="77777777" w:rsidR="00797F95" w:rsidRDefault="00000000">
            <w:pPr>
              <w:spacing w:after="0" w:line="240" w:lineRule="auto"/>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SVEUKUPNO:</w:t>
            </w:r>
          </w:p>
        </w:tc>
        <w:tc>
          <w:tcPr>
            <w:tcW w:w="1540" w:type="dxa"/>
            <w:tcBorders>
              <w:top w:val="nil"/>
              <w:left w:val="nil"/>
              <w:bottom w:val="single" w:sz="8" w:space="0" w:color="auto"/>
              <w:right w:val="single" w:sz="8" w:space="0" w:color="auto"/>
            </w:tcBorders>
            <w:shd w:val="clear" w:color="auto" w:fill="AEAAAA"/>
            <w:vAlign w:val="center"/>
          </w:tcPr>
          <w:p w14:paraId="6B01AF3B" w14:textId="764A4537" w:rsidR="00797F95" w:rsidRDefault="003B5635">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1.787.171,50</w:t>
            </w:r>
          </w:p>
        </w:tc>
      </w:tr>
    </w:tbl>
    <w:p w14:paraId="7F567111" w14:textId="77777777" w:rsidR="00797F95" w:rsidRDefault="00797F95">
      <w:pPr>
        <w:spacing w:after="0" w:line="240" w:lineRule="auto"/>
        <w:jc w:val="both"/>
        <w:rPr>
          <w:rFonts w:ascii="Times New Roman" w:eastAsia="Times New Roman" w:hAnsi="Times New Roman"/>
          <w:b/>
          <w:sz w:val="24"/>
          <w:szCs w:val="24"/>
          <w:lang w:eastAsia="hr-HR"/>
        </w:rPr>
      </w:pPr>
    </w:p>
    <w:p w14:paraId="323C9E66" w14:textId="77777777" w:rsidR="00797F95" w:rsidRDefault="00000000">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Članak 4.</w:t>
      </w:r>
    </w:p>
    <w:p w14:paraId="5A958765" w14:textId="77777777" w:rsidR="00797F95" w:rsidRDefault="00000000">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Financiranje Programa održavanja komunalne infrastrukture u 2026. godine financirati će se iz slijedećih izvora: </w:t>
      </w:r>
    </w:p>
    <w:p w14:paraId="35780D73" w14:textId="77777777" w:rsidR="00797F95" w:rsidRDefault="00797F95">
      <w:pPr>
        <w:spacing w:after="0" w:line="240" w:lineRule="auto"/>
        <w:jc w:val="both"/>
        <w:rPr>
          <w:rFonts w:ascii="Times New Roman" w:eastAsia="Times New Roman" w:hAnsi="Times New Roman"/>
          <w:sz w:val="24"/>
          <w:szCs w:val="24"/>
          <w:lang w:eastAsia="hr-HR"/>
        </w:rPr>
      </w:pPr>
    </w:p>
    <w:tbl>
      <w:tblPr>
        <w:tblStyle w:val="Obinatablica1"/>
        <w:tblW w:w="9812" w:type="dxa"/>
        <w:tblInd w:w="118" w:type="dxa"/>
        <w:tblLook w:val="04A0" w:firstRow="1" w:lastRow="0" w:firstColumn="1" w:lastColumn="0" w:noHBand="0" w:noVBand="1"/>
      </w:tblPr>
      <w:tblGrid>
        <w:gridCol w:w="865"/>
        <w:gridCol w:w="5788"/>
        <w:gridCol w:w="3159"/>
      </w:tblGrid>
      <w:tr w:rsidR="00797F95" w14:paraId="12FCA2E2" w14:textId="77777777">
        <w:trPr>
          <w:trHeight w:val="645"/>
        </w:trPr>
        <w:tc>
          <w:tcPr>
            <w:tcW w:w="865" w:type="dxa"/>
            <w:tcBorders>
              <w:top w:val="single" w:sz="8" w:space="0" w:color="auto"/>
              <w:left w:val="single" w:sz="8" w:space="0" w:color="auto"/>
              <w:bottom w:val="double" w:sz="6" w:space="0" w:color="auto"/>
              <w:right w:val="single" w:sz="8" w:space="0" w:color="auto"/>
            </w:tcBorders>
            <w:vAlign w:val="center"/>
          </w:tcPr>
          <w:p w14:paraId="59A8D3DC"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xml:space="preserve">Red. br. </w:t>
            </w:r>
          </w:p>
        </w:tc>
        <w:tc>
          <w:tcPr>
            <w:tcW w:w="5788" w:type="dxa"/>
            <w:tcBorders>
              <w:top w:val="single" w:sz="8" w:space="0" w:color="auto"/>
              <w:left w:val="nil"/>
              <w:bottom w:val="double" w:sz="6" w:space="0" w:color="auto"/>
              <w:right w:val="single" w:sz="8" w:space="0" w:color="auto"/>
            </w:tcBorders>
            <w:vAlign w:val="center"/>
          </w:tcPr>
          <w:p w14:paraId="3CD48C05"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 xml:space="preserve">Naziv izvora </w:t>
            </w:r>
          </w:p>
        </w:tc>
        <w:tc>
          <w:tcPr>
            <w:tcW w:w="3159" w:type="dxa"/>
            <w:tcBorders>
              <w:top w:val="single" w:sz="8" w:space="0" w:color="auto"/>
              <w:left w:val="nil"/>
              <w:bottom w:val="double" w:sz="6" w:space="0" w:color="auto"/>
              <w:right w:val="single" w:sz="8" w:space="0" w:color="auto"/>
            </w:tcBorders>
            <w:vAlign w:val="center"/>
          </w:tcPr>
          <w:p w14:paraId="410C6146" w14:textId="77777777" w:rsidR="00797F95" w:rsidRDefault="00000000">
            <w:pPr>
              <w:spacing w:after="0" w:line="240" w:lineRule="auto"/>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Planirani iznos u EUR</w:t>
            </w:r>
          </w:p>
        </w:tc>
      </w:tr>
      <w:tr w:rsidR="00797F95" w14:paraId="6FD5367C" w14:textId="77777777">
        <w:trPr>
          <w:trHeight w:val="345"/>
        </w:trPr>
        <w:tc>
          <w:tcPr>
            <w:tcW w:w="865" w:type="dxa"/>
            <w:tcBorders>
              <w:top w:val="nil"/>
              <w:left w:val="single" w:sz="8" w:space="0" w:color="auto"/>
              <w:bottom w:val="single" w:sz="8" w:space="0" w:color="auto"/>
              <w:right w:val="single" w:sz="8" w:space="0" w:color="auto"/>
            </w:tcBorders>
            <w:vAlign w:val="center"/>
          </w:tcPr>
          <w:p w14:paraId="01017386"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1.</w:t>
            </w:r>
          </w:p>
        </w:tc>
        <w:tc>
          <w:tcPr>
            <w:tcW w:w="5788" w:type="dxa"/>
            <w:tcBorders>
              <w:top w:val="nil"/>
              <w:left w:val="nil"/>
              <w:bottom w:val="single" w:sz="8" w:space="0" w:color="auto"/>
              <w:right w:val="single" w:sz="8" w:space="0" w:color="auto"/>
            </w:tcBorders>
            <w:vAlign w:val="center"/>
          </w:tcPr>
          <w:p w14:paraId="2FB990BB"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1.1. Prihod od poreza</w:t>
            </w:r>
          </w:p>
        </w:tc>
        <w:tc>
          <w:tcPr>
            <w:tcW w:w="3159" w:type="dxa"/>
            <w:tcBorders>
              <w:top w:val="nil"/>
              <w:left w:val="nil"/>
              <w:bottom w:val="single" w:sz="8" w:space="0" w:color="auto"/>
              <w:right w:val="single" w:sz="8" w:space="0" w:color="auto"/>
            </w:tcBorders>
            <w:vAlign w:val="center"/>
          </w:tcPr>
          <w:p w14:paraId="7CF2207C"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38.275,00</w:t>
            </w:r>
          </w:p>
        </w:tc>
      </w:tr>
      <w:tr w:rsidR="00797F95" w14:paraId="1B1BFB88" w14:textId="77777777">
        <w:trPr>
          <w:trHeight w:val="330"/>
        </w:trPr>
        <w:tc>
          <w:tcPr>
            <w:tcW w:w="865" w:type="dxa"/>
            <w:tcBorders>
              <w:top w:val="nil"/>
              <w:left w:val="single" w:sz="8" w:space="0" w:color="auto"/>
              <w:bottom w:val="single" w:sz="8" w:space="0" w:color="auto"/>
              <w:right w:val="single" w:sz="8" w:space="0" w:color="auto"/>
            </w:tcBorders>
            <w:vAlign w:val="center"/>
          </w:tcPr>
          <w:p w14:paraId="619817D3"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2.</w:t>
            </w:r>
          </w:p>
        </w:tc>
        <w:tc>
          <w:tcPr>
            <w:tcW w:w="5788" w:type="dxa"/>
            <w:tcBorders>
              <w:top w:val="nil"/>
              <w:left w:val="nil"/>
              <w:bottom w:val="single" w:sz="8" w:space="0" w:color="auto"/>
              <w:right w:val="single" w:sz="8" w:space="0" w:color="auto"/>
            </w:tcBorders>
            <w:vAlign w:val="center"/>
          </w:tcPr>
          <w:p w14:paraId="22D6DF55"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4.3. Ostali prihodi od posebnih namjena</w:t>
            </w:r>
          </w:p>
        </w:tc>
        <w:tc>
          <w:tcPr>
            <w:tcW w:w="3159" w:type="dxa"/>
            <w:tcBorders>
              <w:top w:val="nil"/>
              <w:left w:val="nil"/>
              <w:bottom w:val="single" w:sz="8" w:space="0" w:color="auto"/>
              <w:right w:val="single" w:sz="8" w:space="0" w:color="auto"/>
            </w:tcBorders>
            <w:vAlign w:val="center"/>
          </w:tcPr>
          <w:p w14:paraId="28428603"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35.200,00</w:t>
            </w:r>
          </w:p>
        </w:tc>
      </w:tr>
      <w:tr w:rsidR="00797F95" w14:paraId="5DE8A7F4" w14:textId="77777777">
        <w:trPr>
          <w:trHeight w:val="330"/>
        </w:trPr>
        <w:tc>
          <w:tcPr>
            <w:tcW w:w="865" w:type="dxa"/>
            <w:tcBorders>
              <w:top w:val="nil"/>
              <w:left w:val="single" w:sz="8" w:space="0" w:color="auto"/>
              <w:bottom w:val="single" w:sz="8" w:space="0" w:color="auto"/>
              <w:right w:val="single" w:sz="8" w:space="0" w:color="auto"/>
            </w:tcBorders>
            <w:vAlign w:val="center"/>
          </w:tcPr>
          <w:p w14:paraId="1B8D4D1A"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3.</w:t>
            </w:r>
          </w:p>
        </w:tc>
        <w:tc>
          <w:tcPr>
            <w:tcW w:w="5788" w:type="dxa"/>
            <w:tcBorders>
              <w:top w:val="nil"/>
              <w:left w:val="nil"/>
              <w:bottom w:val="single" w:sz="8" w:space="0" w:color="auto"/>
              <w:right w:val="single" w:sz="8" w:space="0" w:color="auto"/>
            </w:tcBorders>
            <w:vAlign w:val="center"/>
          </w:tcPr>
          <w:p w14:paraId="16D396DF"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4.4. Prihod od zakupa i prodaje poljoprivrednog zemljišta</w:t>
            </w:r>
          </w:p>
        </w:tc>
        <w:tc>
          <w:tcPr>
            <w:tcW w:w="3159" w:type="dxa"/>
            <w:tcBorders>
              <w:top w:val="nil"/>
              <w:left w:val="nil"/>
              <w:bottom w:val="single" w:sz="8" w:space="0" w:color="auto"/>
              <w:right w:val="single" w:sz="8" w:space="0" w:color="auto"/>
            </w:tcBorders>
            <w:vAlign w:val="center"/>
          </w:tcPr>
          <w:p w14:paraId="4E4F93DF"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32.000,00</w:t>
            </w:r>
          </w:p>
        </w:tc>
      </w:tr>
      <w:tr w:rsidR="00797F95" w14:paraId="6801927C" w14:textId="77777777">
        <w:trPr>
          <w:trHeight w:val="425"/>
        </w:trPr>
        <w:tc>
          <w:tcPr>
            <w:tcW w:w="865" w:type="dxa"/>
            <w:tcBorders>
              <w:top w:val="nil"/>
              <w:left w:val="single" w:sz="8" w:space="0" w:color="auto"/>
              <w:bottom w:val="single" w:sz="8" w:space="0" w:color="auto"/>
              <w:right w:val="single" w:sz="8" w:space="0" w:color="auto"/>
            </w:tcBorders>
            <w:vAlign w:val="center"/>
          </w:tcPr>
          <w:p w14:paraId="41802298"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5.</w:t>
            </w:r>
          </w:p>
        </w:tc>
        <w:tc>
          <w:tcPr>
            <w:tcW w:w="5788" w:type="dxa"/>
            <w:tcBorders>
              <w:top w:val="nil"/>
              <w:left w:val="nil"/>
              <w:bottom w:val="single" w:sz="8" w:space="0" w:color="auto"/>
              <w:right w:val="single" w:sz="8" w:space="0" w:color="auto"/>
            </w:tcBorders>
            <w:vAlign w:val="center"/>
          </w:tcPr>
          <w:p w14:paraId="6BBBEAB9"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4.6. Prihod od šumskog doprinosa</w:t>
            </w:r>
          </w:p>
        </w:tc>
        <w:tc>
          <w:tcPr>
            <w:tcW w:w="3159" w:type="dxa"/>
            <w:tcBorders>
              <w:top w:val="nil"/>
              <w:left w:val="nil"/>
              <w:bottom w:val="single" w:sz="8" w:space="0" w:color="auto"/>
              <w:right w:val="single" w:sz="8" w:space="0" w:color="auto"/>
            </w:tcBorders>
            <w:vAlign w:val="center"/>
          </w:tcPr>
          <w:p w14:paraId="23289C51"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737.844,00</w:t>
            </w:r>
          </w:p>
        </w:tc>
      </w:tr>
      <w:tr w:rsidR="00797F95" w14:paraId="004A1B0B" w14:textId="77777777">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1F5D8EB1"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7.</w:t>
            </w:r>
          </w:p>
        </w:tc>
        <w:tc>
          <w:tcPr>
            <w:tcW w:w="5788" w:type="dxa"/>
            <w:tcBorders>
              <w:top w:val="single" w:sz="4" w:space="0" w:color="auto"/>
              <w:left w:val="single" w:sz="4" w:space="0" w:color="auto"/>
              <w:bottom w:val="single" w:sz="4" w:space="0" w:color="auto"/>
              <w:right w:val="single" w:sz="4" w:space="0" w:color="auto"/>
            </w:tcBorders>
            <w:vAlign w:val="center"/>
          </w:tcPr>
          <w:p w14:paraId="6337E880"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5.2. Tekuće pomoći države</w:t>
            </w:r>
          </w:p>
        </w:tc>
        <w:tc>
          <w:tcPr>
            <w:tcW w:w="3159" w:type="dxa"/>
            <w:tcBorders>
              <w:top w:val="single" w:sz="4" w:space="0" w:color="auto"/>
              <w:left w:val="single" w:sz="4" w:space="0" w:color="auto"/>
              <w:bottom w:val="single" w:sz="4" w:space="0" w:color="auto"/>
              <w:right w:val="single" w:sz="4" w:space="0" w:color="auto"/>
            </w:tcBorders>
            <w:vAlign w:val="center"/>
          </w:tcPr>
          <w:p w14:paraId="72DF6C49"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355.392,00</w:t>
            </w:r>
          </w:p>
        </w:tc>
      </w:tr>
      <w:tr w:rsidR="00797F95" w14:paraId="69AEED05" w14:textId="77777777">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35FC257A"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8.</w:t>
            </w:r>
          </w:p>
        </w:tc>
        <w:tc>
          <w:tcPr>
            <w:tcW w:w="5788" w:type="dxa"/>
            <w:tcBorders>
              <w:top w:val="single" w:sz="4" w:space="0" w:color="auto"/>
              <w:left w:val="single" w:sz="4" w:space="0" w:color="auto"/>
              <w:bottom w:val="single" w:sz="4" w:space="0" w:color="auto"/>
              <w:right w:val="single" w:sz="4" w:space="0" w:color="auto"/>
            </w:tcBorders>
            <w:vAlign w:val="center"/>
          </w:tcPr>
          <w:p w14:paraId="253680CE"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4.7. Komunalna naknada</w:t>
            </w:r>
          </w:p>
        </w:tc>
        <w:tc>
          <w:tcPr>
            <w:tcW w:w="3159" w:type="dxa"/>
            <w:tcBorders>
              <w:top w:val="single" w:sz="4" w:space="0" w:color="auto"/>
              <w:left w:val="single" w:sz="4" w:space="0" w:color="auto"/>
              <w:bottom w:val="single" w:sz="4" w:space="0" w:color="auto"/>
              <w:right w:val="single" w:sz="4" w:space="0" w:color="auto"/>
            </w:tcBorders>
            <w:vAlign w:val="center"/>
          </w:tcPr>
          <w:p w14:paraId="36F82BA3"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85.000,00</w:t>
            </w:r>
          </w:p>
        </w:tc>
      </w:tr>
      <w:tr w:rsidR="00797F95" w14:paraId="47E1BF2F" w14:textId="77777777">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76C7CCBA"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9. </w:t>
            </w:r>
          </w:p>
        </w:tc>
        <w:tc>
          <w:tcPr>
            <w:tcW w:w="5788" w:type="dxa"/>
            <w:tcBorders>
              <w:top w:val="single" w:sz="4" w:space="0" w:color="auto"/>
              <w:left w:val="single" w:sz="4" w:space="0" w:color="auto"/>
              <w:bottom w:val="single" w:sz="4" w:space="0" w:color="auto"/>
              <w:right w:val="single" w:sz="4" w:space="0" w:color="auto"/>
            </w:tcBorders>
            <w:vAlign w:val="center"/>
          </w:tcPr>
          <w:p w14:paraId="6A05FBB2"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5.0. Pomoći iz državnog proračuna</w:t>
            </w:r>
          </w:p>
        </w:tc>
        <w:tc>
          <w:tcPr>
            <w:tcW w:w="3159" w:type="dxa"/>
            <w:tcBorders>
              <w:top w:val="single" w:sz="4" w:space="0" w:color="auto"/>
              <w:left w:val="single" w:sz="4" w:space="0" w:color="auto"/>
              <w:bottom w:val="single" w:sz="4" w:space="0" w:color="auto"/>
              <w:right w:val="single" w:sz="4" w:space="0" w:color="auto"/>
            </w:tcBorders>
            <w:vAlign w:val="center"/>
          </w:tcPr>
          <w:p w14:paraId="0295CCE3" w14:textId="77777777" w:rsidR="00797F95" w:rsidRDefault="00000000">
            <w:pPr>
              <w:spacing w:after="0" w:line="240" w:lineRule="auto"/>
              <w:jc w:val="right"/>
              <w:rPr>
                <w:rFonts w:ascii="Times New Roman" w:eastAsia="Times New Roman" w:hAnsi="Times New Roman"/>
                <w:sz w:val="24"/>
                <w:szCs w:val="24"/>
                <w:lang w:eastAsia="hr-HR"/>
              </w:rPr>
            </w:pPr>
            <w:r>
              <w:rPr>
                <w:rFonts w:ascii="Times New Roman" w:eastAsia="Times New Roman" w:hAnsi="Times New Roman"/>
                <w:sz w:val="24"/>
                <w:szCs w:val="24"/>
                <w:lang w:eastAsia="hr-HR"/>
              </w:rPr>
              <w:t>16.550,00</w:t>
            </w:r>
          </w:p>
        </w:tc>
      </w:tr>
      <w:tr w:rsidR="00797F95" w14:paraId="4D0040AD" w14:textId="77777777">
        <w:trPr>
          <w:trHeight w:val="255"/>
        </w:trPr>
        <w:tc>
          <w:tcPr>
            <w:tcW w:w="865" w:type="dxa"/>
            <w:tcBorders>
              <w:top w:val="single" w:sz="4" w:space="0" w:color="auto"/>
              <w:left w:val="single" w:sz="4" w:space="0" w:color="auto"/>
              <w:bottom w:val="single" w:sz="4" w:space="0" w:color="auto"/>
              <w:right w:val="single" w:sz="4" w:space="0" w:color="auto"/>
            </w:tcBorders>
            <w:vAlign w:val="center"/>
          </w:tcPr>
          <w:p w14:paraId="3A705A0D" w14:textId="77777777" w:rsidR="00797F95" w:rsidRDefault="00797F95">
            <w:pPr>
              <w:spacing w:after="0" w:line="240" w:lineRule="auto"/>
              <w:rPr>
                <w:rFonts w:ascii="Times New Roman" w:eastAsia="Times New Roman" w:hAnsi="Times New Roman"/>
                <w:sz w:val="24"/>
                <w:szCs w:val="24"/>
                <w:lang w:eastAsia="hr-HR"/>
              </w:rPr>
            </w:pPr>
          </w:p>
        </w:tc>
        <w:tc>
          <w:tcPr>
            <w:tcW w:w="5788" w:type="dxa"/>
            <w:tcBorders>
              <w:top w:val="single" w:sz="4" w:space="0" w:color="auto"/>
              <w:left w:val="single" w:sz="4" w:space="0" w:color="auto"/>
              <w:bottom w:val="single" w:sz="4" w:space="0" w:color="auto"/>
              <w:right w:val="single" w:sz="4" w:space="0" w:color="auto"/>
            </w:tcBorders>
            <w:vAlign w:val="center"/>
          </w:tcPr>
          <w:p w14:paraId="033B6564" w14:textId="77777777" w:rsidR="00797F95" w:rsidRDefault="00000000">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UKUPNO:</w:t>
            </w:r>
          </w:p>
        </w:tc>
        <w:tc>
          <w:tcPr>
            <w:tcW w:w="3159" w:type="dxa"/>
            <w:tcBorders>
              <w:top w:val="single" w:sz="4" w:space="0" w:color="auto"/>
              <w:left w:val="single" w:sz="4" w:space="0" w:color="auto"/>
              <w:bottom w:val="single" w:sz="4" w:space="0" w:color="auto"/>
              <w:right w:val="single" w:sz="4" w:space="0" w:color="auto"/>
            </w:tcBorders>
            <w:vAlign w:val="center"/>
          </w:tcPr>
          <w:p w14:paraId="18AD5771" w14:textId="77777777" w:rsidR="00797F95" w:rsidRDefault="00000000">
            <w:pPr>
              <w:spacing w:after="0" w:line="240" w:lineRule="auto"/>
              <w:jc w:val="right"/>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1.300.261,00</w:t>
            </w:r>
          </w:p>
        </w:tc>
      </w:tr>
    </w:tbl>
    <w:p w14:paraId="1DBE074A" w14:textId="77777777" w:rsidR="00797F95" w:rsidRDefault="00797F95">
      <w:pPr>
        <w:spacing w:after="0" w:line="240" w:lineRule="auto"/>
        <w:jc w:val="both"/>
        <w:rPr>
          <w:rFonts w:ascii="Times New Roman" w:eastAsia="Times New Roman" w:hAnsi="Times New Roman"/>
          <w:sz w:val="24"/>
          <w:szCs w:val="24"/>
          <w:lang w:eastAsia="hr-HR"/>
        </w:rPr>
      </w:pPr>
    </w:p>
    <w:p w14:paraId="1E2A5E94" w14:textId="77777777" w:rsidR="00797F95" w:rsidRDefault="00797F95">
      <w:pPr>
        <w:spacing w:after="0" w:line="240" w:lineRule="auto"/>
        <w:jc w:val="both"/>
        <w:rPr>
          <w:rFonts w:ascii="Times New Roman" w:eastAsia="Times New Roman" w:hAnsi="Times New Roman"/>
          <w:sz w:val="24"/>
          <w:szCs w:val="24"/>
          <w:lang w:eastAsia="hr-HR"/>
        </w:rPr>
      </w:pPr>
    </w:p>
    <w:p w14:paraId="5A7B0C2F" w14:textId="77777777" w:rsidR="00797F95" w:rsidRDefault="00000000">
      <w:pPr>
        <w:spacing w:after="0" w:line="240" w:lineRule="auto"/>
        <w:ind w:left="360"/>
        <w:jc w:val="center"/>
        <w:rPr>
          <w:rFonts w:ascii="Times New Roman" w:eastAsia="Times New Roman" w:hAnsi="Times New Roman"/>
          <w:b/>
          <w:bCs/>
          <w:sz w:val="24"/>
          <w:szCs w:val="24"/>
          <w:lang w:eastAsia="hr-HR"/>
        </w:rPr>
      </w:pPr>
      <w:r>
        <w:rPr>
          <w:rFonts w:ascii="Times New Roman" w:eastAsia="Times New Roman" w:hAnsi="Times New Roman"/>
          <w:b/>
          <w:bCs/>
          <w:sz w:val="24"/>
          <w:szCs w:val="24"/>
          <w:lang w:eastAsia="hr-HR"/>
        </w:rPr>
        <w:t>Članak 5.</w:t>
      </w:r>
    </w:p>
    <w:p w14:paraId="3D8F5EA9" w14:textId="6B2EEAA3" w:rsidR="00797F95" w:rsidRPr="009A5E83" w:rsidRDefault="00000000">
      <w:pPr>
        <w:spacing w:after="0" w:line="240" w:lineRule="auto"/>
        <w:jc w:val="both"/>
        <w:rPr>
          <w:rFonts w:ascii="Times New Roman" w:eastAsia="Times New Roman" w:hAnsi="Times New Roman"/>
          <w:sz w:val="24"/>
          <w:szCs w:val="24"/>
          <w:lang w:eastAsia="hr-HR"/>
        </w:rPr>
      </w:pPr>
      <w:r w:rsidRPr="009A5E83">
        <w:rPr>
          <w:rFonts w:ascii="Times New Roman" w:eastAsia="Times New Roman" w:hAnsi="Times New Roman"/>
          <w:sz w:val="24"/>
          <w:szCs w:val="24"/>
          <w:lang w:eastAsia="hr-HR"/>
        </w:rPr>
        <w:t>Ovaj Program stupa na snagu dan</w:t>
      </w:r>
      <w:r w:rsidR="009A5E83" w:rsidRPr="009A5E83">
        <w:rPr>
          <w:rFonts w:ascii="Times New Roman" w:eastAsia="Times New Roman" w:hAnsi="Times New Roman"/>
          <w:sz w:val="24"/>
          <w:szCs w:val="24"/>
          <w:lang w:eastAsia="hr-HR"/>
        </w:rPr>
        <w:t>om</w:t>
      </w:r>
      <w:r w:rsidRPr="009A5E83">
        <w:rPr>
          <w:rFonts w:ascii="Times New Roman" w:eastAsia="Times New Roman" w:hAnsi="Times New Roman"/>
          <w:sz w:val="24"/>
          <w:szCs w:val="24"/>
          <w:lang w:eastAsia="hr-HR"/>
        </w:rPr>
        <w:t xml:space="preserve"> </w:t>
      </w:r>
      <w:r w:rsidR="000762D5">
        <w:rPr>
          <w:rFonts w:ascii="Times New Roman" w:eastAsia="Times New Roman" w:hAnsi="Times New Roman"/>
          <w:sz w:val="24"/>
          <w:szCs w:val="24"/>
          <w:lang w:eastAsia="hr-HR"/>
        </w:rPr>
        <w:t>usvajanja</w:t>
      </w:r>
      <w:r w:rsidRPr="009A5E83">
        <w:rPr>
          <w:rFonts w:ascii="Times New Roman" w:eastAsia="Times New Roman" w:hAnsi="Times New Roman"/>
          <w:sz w:val="24"/>
          <w:szCs w:val="24"/>
          <w:lang w:eastAsia="hr-HR"/>
        </w:rPr>
        <w:t xml:space="preserve">. </w:t>
      </w:r>
    </w:p>
    <w:p w14:paraId="402F4F56" w14:textId="77777777" w:rsidR="00797F95" w:rsidRDefault="00797F95">
      <w:pPr>
        <w:spacing w:after="0" w:line="240" w:lineRule="auto"/>
        <w:ind w:left="4820"/>
        <w:rPr>
          <w:rFonts w:ascii="Times New Roman" w:eastAsia="Times New Roman" w:hAnsi="Times New Roman"/>
          <w:b/>
          <w:sz w:val="19"/>
          <w:szCs w:val="19"/>
        </w:rPr>
      </w:pPr>
    </w:p>
    <w:p w14:paraId="72037D31" w14:textId="77777777" w:rsidR="00797F95" w:rsidRDefault="00000000">
      <w:pPr>
        <w:spacing w:after="0" w:line="240" w:lineRule="auto"/>
        <w:ind w:left="5103" w:hanging="283"/>
        <w:jc w:val="center"/>
        <w:rPr>
          <w:rFonts w:ascii="Times New Roman" w:eastAsia="SimSun" w:hAnsi="Times New Roman"/>
          <w:b/>
          <w:bCs/>
          <w:sz w:val="24"/>
          <w:szCs w:val="24"/>
          <w:lang w:eastAsia="hr-HR"/>
        </w:rPr>
      </w:pPr>
      <w:r>
        <w:rPr>
          <w:rFonts w:ascii="Times New Roman" w:eastAsia="SimSun" w:hAnsi="Times New Roman"/>
          <w:b/>
          <w:bCs/>
          <w:sz w:val="24"/>
          <w:szCs w:val="24"/>
          <w:lang w:eastAsia="hr-HR"/>
        </w:rPr>
        <w:t>PREDSJEDNIK OPĆINSKOG VIJEĆA</w:t>
      </w:r>
    </w:p>
    <w:p w14:paraId="0AE6B0AC" w14:textId="77777777" w:rsidR="00797F95" w:rsidRDefault="00000000">
      <w:pPr>
        <w:ind w:left="5387"/>
      </w:pPr>
      <w:r>
        <w:rPr>
          <w:rFonts w:ascii="Times New Roman" w:eastAsia="SimSun" w:hAnsi="Times New Roman"/>
          <w:sz w:val="24"/>
          <w:szCs w:val="24"/>
          <w:lang w:eastAsia="hr-HR"/>
        </w:rPr>
        <w:t>Vjekoslav Subotić, mag.ing.agr.</w:t>
      </w:r>
    </w:p>
    <w:sectPr w:rsidR="00797F95">
      <w:pgSz w:w="11906" w:h="16838"/>
      <w:pgMar w:top="1417" w:right="1417" w:bottom="1417" w:left="1417"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FC64" w14:textId="77777777" w:rsidR="001B371C" w:rsidRDefault="001B371C">
      <w:pPr>
        <w:spacing w:line="240" w:lineRule="auto"/>
      </w:pPr>
      <w:r>
        <w:separator/>
      </w:r>
    </w:p>
  </w:endnote>
  <w:endnote w:type="continuationSeparator" w:id="0">
    <w:p w14:paraId="09EAC045" w14:textId="77777777" w:rsidR="001B371C" w:rsidRDefault="001B37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mo">
    <w:altName w:val="Calibri"/>
    <w:charset w:val="00"/>
    <w:family w:val="roman"/>
    <w:pitch w:val="default"/>
  </w:font>
  <w:font w:name="SansSerif">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26AB3" w14:textId="77777777" w:rsidR="001B371C" w:rsidRDefault="001B371C">
      <w:pPr>
        <w:spacing w:after="0"/>
      </w:pPr>
      <w:r>
        <w:separator/>
      </w:r>
    </w:p>
  </w:footnote>
  <w:footnote w:type="continuationSeparator" w:id="0">
    <w:p w14:paraId="3842565B" w14:textId="77777777" w:rsidR="001B371C" w:rsidRDefault="001B371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623A"/>
    <w:multiLevelType w:val="hybridMultilevel"/>
    <w:tmpl w:val="22162A4A"/>
    <w:lvl w:ilvl="0" w:tplc="DC369D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4743669"/>
    <w:multiLevelType w:val="multilevel"/>
    <w:tmpl w:val="24743669"/>
    <w:lvl w:ilvl="0">
      <w:start w:val="1"/>
      <w:numFmt w:val="bullet"/>
      <w:lvlText w:val="-"/>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ED7612"/>
    <w:multiLevelType w:val="multilevel"/>
    <w:tmpl w:val="2AED76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340F26"/>
    <w:multiLevelType w:val="multilevel"/>
    <w:tmpl w:val="3E340F26"/>
    <w:lvl w:ilvl="0">
      <w:start w:val="1"/>
      <w:numFmt w:val="bullet"/>
      <w:lvlText w:val="-"/>
      <w:lvlJc w:val="left"/>
      <w:pPr>
        <w:ind w:left="720" w:hanging="360"/>
      </w:pPr>
      <w:rPr>
        <w:rFonts w:ascii="Arial" w:eastAsia="Times New Roman" w:hAnsi="Arial" w:cs="Arial"/>
      </w:rPr>
    </w:lvl>
    <w:lvl w:ilvl="1">
      <w:start w:val="1"/>
      <w:numFmt w:val="bullet"/>
      <w:lvlText w:val="o"/>
      <w:lvlJc w:val="left"/>
      <w:pPr>
        <w:ind w:left="1440" w:hanging="360"/>
      </w:pPr>
      <w:rPr>
        <w:rFonts w:ascii="Courier New" w:eastAsia="Times New Roman" w:hAnsi="Courier New" w:cs="Courier New"/>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cs="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cs="Courier New"/>
      </w:rPr>
    </w:lvl>
    <w:lvl w:ilvl="8">
      <w:start w:val="1"/>
      <w:numFmt w:val="bullet"/>
      <w:lvlText w:val=""/>
      <w:lvlJc w:val="left"/>
      <w:pPr>
        <w:ind w:left="6480" w:hanging="360"/>
      </w:pPr>
      <w:rPr>
        <w:rFonts w:ascii="Wingdings" w:eastAsia="Times New Roman" w:hAnsi="Wingdings"/>
      </w:rPr>
    </w:lvl>
  </w:abstractNum>
  <w:abstractNum w:abstractNumId="4" w15:restartNumberingAfterBreak="0">
    <w:nsid w:val="72DC2818"/>
    <w:multiLevelType w:val="multilevel"/>
    <w:tmpl w:val="72DC2818"/>
    <w:lvl w:ilvl="0">
      <w:start w:val="1"/>
      <w:numFmt w:val="bullet"/>
      <w:lvlText w:val="-"/>
      <w:lvlJc w:val="left"/>
      <w:pPr>
        <w:ind w:left="786" w:hanging="360"/>
      </w:pPr>
      <w:rPr>
        <w:rFonts w:ascii="Arial" w:eastAsia="Times New Roman" w:hAnsi="Arial" w:cs="Arial"/>
      </w:rPr>
    </w:lvl>
    <w:lvl w:ilvl="1">
      <w:start w:val="1"/>
      <w:numFmt w:val="bullet"/>
      <w:lvlText w:val="o"/>
      <w:lvlJc w:val="left"/>
      <w:pPr>
        <w:ind w:left="1506" w:hanging="360"/>
      </w:pPr>
      <w:rPr>
        <w:rFonts w:ascii="Courier New" w:eastAsia="Times New Roman" w:hAnsi="Courier New" w:cs="Courier New"/>
      </w:rPr>
    </w:lvl>
    <w:lvl w:ilvl="2">
      <w:start w:val="1"/>
      <w:numFmt w:val="bullet"/>
      <w:lvlText w:val=""/>
      <w:lvlJc w:val="left"/>
      <w:pPr>
        <w:ind w:left="2226" w:hanging="360"/>
      </w:pPr>
      <w:rPr>
        <w:rFonts w:ascii="Wingdings" w:eastAsia="Times New Roman" w:hAnsi="Wingdings"/>
      </w:rPr>
    </w:lvl>
    <w:lvl w:ilvl="3">
      <w:start w:val="1"/>
      <w:numFmt w:val="bullet"/>
      <w:lvlText w:val=""/>
      <w:lvlJc w:val="left"/>
      <w:pPr>
        <w:ind w:left="2946" w:hanging="360"/>
      </w:pPr>
      <w:rPr>
        <w:rFonts w:ascii="Symbol" w:eastAsia="Times New Roman" w:hAnsi="Symbol"/>
      </w:rPr>
    </w:lvl>
    <w:lvl w:ilvl="4">
      <w:start w:val="1"/>
      <w:numFmt w:val="bullet"/>
      <w:lvlText w:val="o"/>
      <w:lvlJc w:val="left"/>
      <w:pPr>
        <w:ind w:left="3666" w:hanging="360"/>
      </w:pPr>
      <w:rPr>
        <w:rFonts w:ascii="Courier New" w:eastAsia="Times New Roman" w:hAnsi="Courier New" w:cs="Courier New"/>
      </w:rPr>
    </w:lvl>
    <w:lvl w:ilvl="5">
      <w:start w:val="1"/>
      <w:numFmt w:val="bullet"/>
      <w:lvlText w:val=""/>
      <w:lvlJc w:val="left"/>
      <w:pPr>
        <w:ind w:left="4386" w:hanging="360"/>
      </w:pPr>
      <w:rPr>
        <w:rFonts w:ascii="Wingdings" w:eastAsia="Times New Roman" w:hAnsi="Wingdings"/>
      </w:rPr>
    </w:lvl>
    <w:lvl w:ilvl="6">
      <w:start w:val="1"/>
      <w:numFmt w:val="bullet"/>
      <w:lvlText w:val=""/>
      <w:lvlJc w:val="left"/>
      <w:pPr>
        <w:ind w:left="5106" w:hanging="360"/>
      </w:pPr>
      <w:rPr>
        <w:rFonts w:ascii="Symbol" w:eastAsia="Times New Roman" w:hAnsi="Symbol"/>
      </w:rPr>
    </w:lvl>
    <w:lvl w:ilvl="7">
      <w:start w:val="1"/>
      <w:numFmt w:val="bullet"/>
      <w:lvlText w:val="o"/>
      <w:lvlJc w:val="left"/>
      <w:pPr>
        <w:ind w:left="5826" w:hanging="360"/>
      </w:pPr>
      <w:rPr>
        <w:rFonts w:ascii="Courier New" w:eastAsia="Times New Roman" w:hAnsi="Courier New" w:cs="Courier New"/>
      </w:rPr>
    </w:lvl>
    <w:lvl w:ilvl="8">
      <w:start w:val="1"/>
      <w:numFmt w:val="bullet"/>
      <w:lvlText w:val=""/>
      <w:lvlJc w:val="left"/>
      <w:pPr>
        <w:ind w:left="6546" w:hanging="360"/>
      </w:pPr>
      <w:rPr>
        <w:rFonts w:ascii="Wingdings" w:eastAsia="Times New Roman" w:hAnsi="Wingdings"/>
      </w:rPr>
    </w:lvl>
  </w:abstractNum>
  <w:num w:numId="1" w16cid:durableId="728578132">
    <w:abstractNumId w:val="2"/>
  </w:num>
  <w:num w:numId="2" w16cid:durableId="2049841957">
    <w:abstractNumId w:val="3"/>
  </w:num>
  <w:num w:numId="3" w16cid:durableId="238290108">
    <w:abstractNumId w:val="1"/>
  </w:num>
  <w:num w:numId="4" w16cid:durableId="255358935">
    <w:abstractNumId w:val="4"/>
  </w:num>
  <w:num w:numId="5" w16cid:durableId="127501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2EEC"/>
    <w:rsid w:val="0001509B"/>
    <w:rsid w:val="00074AC7"/>
    <w:rsid w:val="000762D5"/>
    <w:rsid w:val="00107F57"/>
    <w:rsid w:val="001256CE"/>
    <w:rsid w:val="001321E0"/>
    <w:rsid w:val="001577F3"/>
    <w:rsid w:val="00157AD4"/>
    <w:rsid w:val="001605C0"/>
    <w:rsid w:val="00165DB5"/>
    <w:rsid w:val="00172A27"/>
    <w:rsid w:val="00180B9D"/>
    <w:rsid w:val="00181015"/>
    <w:rsid w:val="001B371C"/>
    <w:rsid w:val="002130AF"/>
    <w:rsid w:val="002160B6"/>
    <w:rsid w:val="00216C40"/>
    <w:rsid w:val="00223279"/>
    <w:rsid w:val="00234C3A"/>
    <w:rsid w:val="00263314"/>
    <w:rsid w:val="002755B9"/>
    <w:rsid w:val="00287627"/>
    <w:rsid w:val="00287EA5"/>
    <w:rsid w:val="002A2874"/>
    <w:rsid w:val="002B5924"/>
    <w:rsid w:val="002C4FB1"/>
    <w:rsid w:val="002C53D9"/>
    <w:rsid w:val="002D2A02"/>
    <w:rsid w:val="002D2D01"/>
    <w:rsid w:val="002E3F11"/>
    <w:rsid w:val="003555A2"/>
    <w:rsid w:val="00363214"/>
    <w:rsid w:val="00366A8C"/>
    <w:rsid w:val="00370211"/>
    <w:rsid w:val="00370A19"/>
    <w:rsid w:val="00385439"/>
    <w:rsid w:val="00385566"/>
    <w:rsid w:val="003B5635"/>
    <w:rsid w:val="003B64AF"/>
    <w:rsid w:val="004051BE"/>
    <w:rsid w:val="00427437"/>
    <w:rsid w:val="004620FB"/>
    <w:rsid w:val="00470CFD"/>
    <w:rsid w:val="004A5905"/>
    <w:rsid w:val="004D52D6"/>
    <w:rsid w:val="00504097"/>
    <w:rsid w:val="00561B29"/>
    <w:rsid w:val="005628C9"/>
    <w:rsid w:val="005634E5"/>
    <w:rsid w:val="005A1E1C"/>
    <w:rsid w:val="005B076A"/>
    <w:rsid w:val="005D3581"/>
    <w:rsid w:val="00610AED"/>
    <w:rsid w:val="006150F9"/>
    <w:rsid w:val="006969C6"/>
    <w:rsid w:val="007118B9"/>
    <w:rsid w:val="00797F95"/>
    <w:rsid w:val="007D7459"/>
    <w:rsid w:val="007E45EA"/>
    <w:rsid w:val="007E745D"/>
    <w:rsid w:val="00845634"/>
    <w:rsid w:val="00856D5D"/>
    <w:rsid w:val="008662FA"/>
    <w:rsid w:val="0087287A"/>
    <w:rsid w:val="008A05EA"/>
    <w:rsid w:val="008E112A"/>
    <w:rsid w:val="008E36EB"/>
    <w:rsid w:val="00907471"/>
    <w:rsid w:val="00913DD1"/>
    <w:rsid w:val="00917DD9"/>
    <w:rsid w:val="00943B78"/>
    <w:rsid w:val="00952D0A"/>
    <w:rsid w:val="009550A8"/>
    <w:rsid w:val="00990B8F"/>
    <w:rsid w:val="009A5E83"/>
    <w:rsid w:val="009A7240"/>
    <w:rsid w:val="009D71EA"/>
    <w:rsid w:val="009E455E"/>
    <w:rsid w:val="00A00B95"/>
    <w:rsid w:val="00A044F0"/>
    <w:rsid w:val="00A24208"/>
    <w:rsid w:val="00A24779"/>
    <w:rsid w:val="00A36B13"/>
    <w:rsid w:val="00A60C2A"/>
    <w:rsid w:val="00A617B6"/>
    <w:rsid w:val="00A6238A"/>
    <w:rsid w:val="00A66887"/>
    <w:rsid w:val="00A73AE3"/>
    <w:rsid w:val="00AB3559"/>
    <w:rsid w:val="00B24584"/>
    <w:rsid w:val="00B50AD8"/>
    <w:rsid w:val="00B819C5"/>
    <w:rsid w:val="00C00197"/>
    <w:rsid w:val="00C13512"/>
    <w:rsid w:val="00C23C6C"/>
    <w:rsid w:val="00C60BF6"/>
    <w:rsid w:val="00C745DA"/>
    <w:rsid w:val="00C75904"/>
    <w:rsid w:val="00C818CD"/>
    <w:rsid w:val="00CA7E01"/>
    <w:rsid w:val="00CD02DE"/>
    <w:rsid w:val="00CF2CC3"/>
    <w:rsid w:val="00D01A01"/>
    <w:rsid w:val="00D12557"/>
    <w:rsid w:val="00D12B9E"/>
    <w:rsid w:val="00D15E1E"/>
    <w:rsid w:val="00D202DA"/>
    <w:rsid w:val="00D419FF"/>
    <w:rsid w:val="00D84F84"/>
    <w:rsid w:val="00DA15A2"/>
    <w:rsid w:val="00DF3273"/>
    <w:rsid w:val="00E0044B"/>
    <w:rsid w:val="00E01494"/>
    <w:rsid w:val="00E2006B"/>
    <w:rsid w:val="00E4483B"/>
    <w:rsid w:val="00E60758"/>
    <w:rsid w:val="00E76EAF"/>
    <w:rsid w:val="00E83E37"/>
    <w:rsid w:val="00E90379"/>
    <w:rsid w:val="00EA5E4F"/>
    <w:rsid w:val="00ED5974"/>
    <w:rsid w:val="00ED72D8"/>
    <w:rsid w:val="00EF6326"/>
    <w:rsid w:val="00F17606"/>
    <w:rsid w:val="00F42671"/>
    <w:rsid w:val="00F441DD"/>
    <w:rsid w:val="00F8176F"/>
    <w:rsid w:val="00F865C4"/>
    <w:rsid w:val="00FD4890"/>
    <w:rsid w:val="1B031FE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C5AF0A7"/>
  <w15:docId w15:val="{D601A972-9DCF-499C-9B8C-C3FFACD7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pPr>
      <w:spacing w:after="0" w:line="240" w:lineRule="auto"/>
    </w:pPr>
    <w:rPr>
      <w:rFonts w:ascii="Tahoma" w:hAnsi="Tahoma" w:cs="Tahoma"/>
      <w:sz w:val="16"/>
      <w:szCs w:val="16"/>
    </w:rPr>
  </w:style>
  <w:style w:type="paragraph" w:styleId="Tijeloteksta">
    <w:name w:val="Body Text"/>
    <w:basedOn w:val="Normal"/>
    <w:link w:val="TijelotekstaChar"/>
    <w:semiHidden/>
    <w:unhideWhenUsed/>
    <w:pPr>
      <w:spacing w:after="0" w:line="240" w:lineRule="auto"/>
    </w:pPr>
    <w:rPr>
      <w:rFonts w:ascii="Times New Roman" w:eastAsia="Times New Roman" w:hAnsi="Times New Roman"/>
      <w:sz w:val="24"/>
      <w:szCs w:val="20"/>
    </w:rPr>
  </w:style>
  <w:style w:type="character" w:styleId="Referencakomentara">
    <w:name w:val="annotation reference"/>
    <w:basedOn w:val="Zadanifontodlomka"/>
    <w:uiPriority w:val="99"/>
    <w:semiHidden/>
    <w:unhideWhenUsed/>
    <w:qFormat/>
    <w:rPr>
      <w:sz w:val="16"/>
      <w:szCs w:val="16"/>
    </w:rPr>
  </w:style>
  <w:style w:type="paragraph" w:styleId="Tekstkomentara">
    <w:name w:val="annotation text"/>
    <w:basedOn w:val="Normal"/>
    <w:link w:val="TekstkomentaraChar"/>
    <w:uiPriority w:val="99"/>
    <w:semiHidden/>
    <w:unhideWhenUsed/>
    <w:qFormat/>
    <w:pPr>
      <w:spacing w:line="240" w:lineRule="auto"/>
    </w:pPr>
    <w:rPr>
      <w:sz w:val="20"/>
      <w:szCs w:val="20"/>
    </w:rPr>
  </w:style>
  <w:style w:type="paragraph" w:styleId="Predmetkomentara">
    <w:name w:val="annotation subject"/>
    <w:basedOn w:val="Tekstkomentara"/>
    <w:next w:val="Tekstkomentara"/>
    <w:link w:val="PredmetkomentaraChar"/>
    <w:uiPriority w:val="99"/>
    <w:semiHidden/>
    <w:unhideWhenUsed/>
    <w:qFormat/>
    <w:rPr>
      <w:b/>
      <w:bCs/>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table" w:styleId="Reetkatablice">
    <w:name w:val="Table Grid"/>
    <w:basedOn w:val="Obinatablic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ind w:left="720"/>
      <w:contextualSpacing/>
    </w:pPr>
  </w:style>
  <w:style w:type="character" w:customStyle="1" w:styleId="TekstkomentaraChar">
    <w:name w:val="Tekst komentara Char"/>
    <w:basedOn w:val="Zadanifontodlomka"/>
    <w:link w:val="Tekstkomentara"/>
    <w:uiPriority w:val="99"/>
    <w:semiHidden/>
    <w:qFormat/>
    <w:rPr>
      <w:rFonts w:ascii="Calibri" w:eastAsia="Calibri" w:hAnsi="Calibri" w:cs="Times New Roman"/>
      <w:sz w:val="20"/>
      <w:szCs w:val="20"/>
    </w:rPr>
  </w:style>
  <w:style w:type="character" w:customStyle="1" w:styleId="PredmetkomentaraChar">
    <w:name w:val="Predmet komentara Char"/>
    <w:basedOn w:val="TekstkomentaraChar"/>
    <w:link w:val="Predmetkomentara"/>
    <w:uiPriority w:val="99"/>
    <w:semiHidden/>
    <w:qFormat/>
    <w:rPr>
      <w:rFonts w:ascii="Calibri" w:eastAsia="Calibri" w:hAnsi="Calibri" w:cs="Times New Roman"/>
      <w:b/>
      <w:bCs/>
      <w:sz w:val="20"/>
      <w:szCs w:val="20"/>
    </w:rPr>
  </w:style>
  <w:style w:type="character" w:customStyle="1" w:styleId="TekstbaloniaChar">
    <w:name w:val="Tekst balončića Char"/>
    <w:basedOn w:val="Zadanifontodlomka"/>
    <w:link w:val="Tekstbalonia"/>
    <w:uiPriority w:val="99"/>
    <w:semiHidden/>
    <w:qFormat/>
    <w:rPr>
      <w:rFonts w:ascii="Tahoma" w:eastAsia="Calibri" w:hAnsi="Tahoma" w:cs="Tahoma"/>
      <w:sz w:val="16"/>
      <w:szCs w:val="16"/>
    </w:rPr>
  </w:style>
  <w:style w:type="character" w:customStyle="1" w:styleId="ZaglavljeChar">
    <w:name w:val="Zaglavlje Char"/>
    <w:basedOn w:val="Zadanifontodlomka"/>
    <w:link w:val="Zaglavlje"/>
    <w:uiPriority w:val="99"/>
    <w:qFormat/>
    <w:rPr>
      <w:rFonts w:ascii="Calibri" w:eastAsia="Calibri" w:hAnsi="Calibri" w:cs="Times New Roman"/>
    </w:rPr>
  </w:style>
  <w:style w:type="character" w:customStyle="1" w:styleId="PodnojeChar">
    <w:name w:val="Podnožje Char"/>
    <w:basedOn w:val="Zadanifontodlomka"/>
    <w:link w:val="Podnoje"/>
    <w:uiPriority w:val="99"/>
    <w:qFormat/>
    <w:rPr>
      <w:rFonts w:ascii="Calibri" w:eastAsia="Calibri" w:hAnsi="Calibri" w:cs="Times New Roman"/>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DefaultStyle">
    <w:name w:val="DefaultStyle"/>
    <w:qFormat/>
    <w:rPr>
      <w:rFonts w:ascii="Arimo" w:eastAsia="Arimo" w:hAnsi="Arimo" w:cs="Arimo"/>
      <w:color w:val="000000"/>
    </w:rPr>
  </w:style>
  <w:style w:type="paragraph" w:customStyle="1" w:styleId="glavaa">
    <w:name w:val="glavaa"/>
    <w:basedOn w:val="DefaultStyle"/>
    <w:qFormat/>
    <w:rPr>
      <w:color w:val="FFFFFF"/>
    </w:rPr>
  </w:style>
  <w:style w:type="paragraph" w:customStyle="1" w:styleId="rgp1a">
    <w:name w:val="rgp1a"/>
    <w:basedOn w:val="DefaultStyle"/>
    <w:qFormat/>
    <w:rPr>
      <w:color w:val="FFFFFF"/>
    </w:rPr>
  </w:style>
  <w:style w:type="paragraph" w:customStyle="1" w:styleId="rgp2a">
    <w:name w:val="rgp2a"/>
    <w:basedOn w:val="DefaultStyle"/>
    <w:qFormat/>
    <w:rPr>
      <w:color w:val="FFFFFF"/>
    </w:rPr>
  </w:style>
  <w:style w:type="paragraph" w:customStyle="1" w:styleId="rgp3a">
    <w:name w:val="rgp3a"/>
    <w:basedOn w:val="DefaultStyle"/>
    <w:qFormat/>
    <w:rPr>
      <w:color w:val="FFFFFF"/>
    </w:rPr>
  </w:style>
  <w:style w:type="paragraph" w:customStyle="1" w:styleId="prog1a">
    <w:name w:val="prog1a"/>
    <w:basedOn w:val="DefaultStyle"/>
    <w:qFormat/>
    <w:rPr>
      <w:color w:val="FFFFFF"/>
    </w:rPr>
  </w:style>
  <w:style w:type="paragraph" w:customStyle="1" w:styleId="prog2a">
    <w:name w:val="prog2a"/>
    <w:basedOn w:val="DefaultStyle"/>
    <w:qFormat/>
    <w:rPr>
      <w:color w:val="FFFFFF"/>
    </w:rPr>
  </w:style>
  <w:style w:type="paragraph" w:customStyle="1" w:styleId="prog3a">
    <w:name w:val="prog3a"/>
    <w:basedOn w:val="DefaultStyle"/>
    <w:qFormat/>
    <w:rPr>
      <w:color w:val="FFFFFF"/>
    </w:rPr>
  </w:style>
  <w:style w:type="paragraph" w:customStyle="1" w:styleId="izv1a">
    <w:name w:val="izv1a"/>
    <w:basedOn w:val="DefaultStyle"/>
    <w:qFormat/>
    <w:rPr>
      <w:color w:val="FFFFFF"/>
    </w:rPr>
  </w:style>
  <w:style w:type="paragraph" w:customStyle="1" w:styleId="izv2a">
    <w:name w:val="izv2a"/>
    <w:basedOn w:val="DefaultStyle"/>
    <w:qFormat/>
    <w:rPr>
      <w:color w:val="FFFFFF"/>
    </w:rPr>
  </w:style>
  <w:style w:type="paragraph" w:customStyle="1" w:styleId="izv3a">
    <w:name w:val="izv3a"/>
    <w:basedOn w:val="DefaultStyle"/>
    <w:qFormat/>
    <w:rPr>
      <w:color w:val="FFFFFF"/>
    </w:rPr>
  </w:style>
  <w:style w:type="paragraph" w:customStyle="1" w:styleId="kor1a">
    <w:name w:val="kor1a"/>
    <w:basedOn w:val="DefaultStyle"/>
    <w:qFormat/>
    <w:rPr>
      <w:color w:val="FFFFFF"/>
    </w:rPr>
  </w:style>
  <w:style w:type="paragraph" w:customStyle="1" w:styleId="odj1a">
    <w:name w:val="odj1a"/>
    <w:basedOn w:val="DefaultStyle"/>
    <w:qFormat/>
    <w:rPr>
      <w:color w:val="FFFFFF"/>
    </w:rPr>
  </w:style>
  <w:style w:type="paragraph" w:customStyle="1" w:styleId="odj2a">
    <w:name w:val="odj2a"/>
    <w:basedOn w:val="DefaultStyle"/>
    <w:qFormat/>
    <w:rPr>
      <w:color w:val="FFFFFF"/>
    </w:rPr>
  </w:style>
  <w:style w:type="paragraph" w:customStyle="1" w:styleId="odj3a">
    <w:name w:val="odj3a"/>
    <w:basedOn w:val="DefaultStyle"/>
    <w:qFormat/>
    <w:rPr>
      <w:color w:val="FFFFFF"/>
    </w:rPr>
  </w:style>
  <w:style w:type="paragraph" w:customStyle="1" w:styleId="fun1a">
    <w:name w:val="fun1a"/>
    <w:basedOn w:val="DefaultStyle"/>
    <w:qFormat/>
    <w:rPr>
      <w:color w:val="FFFFFF"/>
    </w:rPr>
  </w:style>
  <w:style w:type="paragraph" w:customStyle="1" w:styleId="fun2a">
    <w:name w:val="fun2a"/>
    <w:basedOn w:val="DefaultStyle"/>
    <w:qFormat/>
    <w:rPr>
      <w:color w:val="FFFFFF"/>
    </w:rPr>
  </w:style>
  <w:style w:type="paragraph" w:customStyle="1" w:styleId="fun3a">
    <w:name w:val="fun3a"/>
    <w:basedOn w:val="DefaultStyle"/>
    <w:qFormat/>
    <w:rPr>
      <w:color w:val="FFFFFF"/>
    </w:rPr>
  </w:style>
  <w:style w:type="paragraph" w:customStyle="1" w:styleId="UvjetniStil">
    <w:name w:val="UvjetniStil"/>
    <w:basedOn w:val="DefaultStyle"/>
    <w:qFormat/>
  </w:style>
  <w:style w:type="paragraph" w:customStyle="1" w:styleId="TipHeaderStil">
    <w:name w:val="TipHeaderStil"/>
    <w:basedOn w:val="DefaultStyle"/>
    <w:qFormat/>
  </w:style>
  <w:style w:type="paragraph" w:customStyle="1" w:styleId="TipHeaderStil1">
    <w:name w:val="TipHeaderStil|1"/>
    <w:qFormat/>
    <w:rPr>
      <w:rFonts w:ascii="SansSerif" w:eastAsia="SansSerif" w:hAnsi="SansSerif" w:cs="SansSerif"/>
      <w:color w:val="000000"/>
    </w:rPr>
  </w:style>
  <w:style w:type="paragraph" w:customStyle="1" w:styleId="UvjetniStil10">
    <w:name w:val="UvjetniStil|10"/>
    <w:qFormat/>
    <w:rPr>
      <w:rFonts w:ascii="Arimo" w:eastAsia="Arimo" w:hAnsi="Arimo" w:cs="Arimo"/>
      <w:b/>
      <w:color w:val="000000"/>
    </w:rPr>
  </w:style>
  <w:style w:type="paragraph" w:customStyle="1" w:styleId="EMPTYCELLSTYLE">
    <w:name w:val="EMPTY_CELL_STYLE"/>
    <w:basedOn w:val="DefaultStyle"/>
    <w:qFormat/>
    <w:rPr>
      <w:sz w:val="2"/>
    </w:rPr>
  </w:style>
  <w:style w:type="paragraph" w:customStyle="1" w:styleId="glava">
    <w:name w:val="glava"/>
    <w:basedOn w:val="DefaultStyle"/>
    <w:qFormat/>
    <w:rPr>
      <w:b/>
      <w:color w:val="FFFFFF"/>
    </w:rPr>
  </w:style>
  <w:style w:type="paragraph" w:customStyle="1" w:styleId="rgp1">
    <w:name w:val="rgp1"/>
    <w:basedOn w:val="DefaultStyle"/>
    <w:qFormat/>
    <w:rPr>
      <w:color w:val="FFFFFF"/>
    </w:rPr>
  </w:style>
  <w:style w:type="paragraph" w:customStyle="1" w:styleId="rgp2">
    <w:name w:val="rgp2"/>
    <w:basedOn w:val="DefaultStyle"/>
    <w:qFormat/>
    <w:rPr>
      <w:color w:val="FFFFFF"/>
    </w:rPr>
  </w:style>
  <w:style w:type="paragraph" w:customStyle="1" w:styleId="rgp3">
    <w:name w:val="rgp3"/>
    <w:basedOn w:val="DefaultStyle"/>
    <w:qFormat/>
    <w:rPr>
      <w:color w:val="FFFFFF"/>
    </w:rPr>
  </w:style>
  <w:style w:type="paragraph" w:customStyle="1" w:styleId="prog1">
    <w:name w:val="prog1"/>
    <w:basedOn w:val="DefaultStyle"/>
    <w:qFormat/>
  </w:style>
  <w:style w:type="paragraph" w:customStyle="1" w:styleId="prog2">
    <w:name w:val="prog2"/>
    <w:basedOn w:val="DefaultStyle"/>
    <w:qFormat/>
  </w:style>
  <w:style w:type="paragraph" w:customStyle="1" w:styleId="prog3">
    <w:name w:val="prog3"/>
    <w:basedOn w:val="DefaultStyle"/>
    <w:qFormat/>
  </w:style>
  <w:style w:type="paragraph" w:customStyle="1" w:styleId="odj1">
    <w:name w:val="odj1"/>
    <w:basedOn w:val="DefaultStyle"/>
    <w:qFormat/>
    <w:rPr>
      <w:color w:val="FFFFFF"/>
    </w:rPr>
  </w:style>
  <w:style w:type="paragraph" w:customStyle="1" w:styleId="odj2">
    <w:name w:val="odj2"/>
    <w:basedOn w:val="DefaultStyle"/>
    <w:qFormat/>
    <w:rPr>
      <w:color w:val="FFFFFF"/>
    </w:rPr>
  </w:style>
  <w:style w:type="paragraph" w:customStyle="1" w:styleId="odj3">
    <w:name w:val="odj3"/>
    <w:basedOn w:val="DefaultStyle"/>
    <w:qFormat/>
  </w:style>
  <w:style w:type="paragraph" w:customStyle="1" w:styleId="fun1">
    <w:name w:val="fun1"/>
    <w:basedOn w:val="DefaultStyle"/>
    <w:qFormat/>
  </w:style>
  <w:style w:type="paragraph" w:customStyle="1" w:styleId="fun2">
    <w:name w:val="fun2"/>
    <w:basedOn w:val="DefaultStyle"/>
    <w:qFormat/>
  </w:style>
  <w:style w:type="paragraph" w:customStyle="1" w:styleId="fun3">
    <w:name w:val="fun3"/>
    <w:basedOn w:val="DefaultStyle"/>
    <w:qFormat/>
  </w:style>
  <w:style w:type="paragraph" w:customStyle="1" w:styleId="izv1">
    <w:name w:val="izv1"/>
    <w:basedOn w:val="DefaultStyle"/>
    <w:qFormat/>
  </w:style>
  <w:style w:type="paragraph" w:customStyle="1" w:styleId="izv2">
    <w:name w:val="izv2"/>
    <w:basedOn w:val="DefaultStyle"/>
    <w:qFormat/>
  </w:style>
  <w:style w:type="paragraph" w:customStyle="1" w:styleId="izv3">
    <w:name w:val="izv3"/>
    <w:basedOn w:val="DefaultStyle"/>
    <w:qFormat/>
  </w:style>
  <w:style w:type="paragraph" w:customStyle="1" w:styleId="kor1">
    <w:name w:val="kor1"/>
    <w:basedOn w:val="DefaultStyle"/>
    <w:qFormat/>
  </w:style>
  <w:style w:type="character" w:customStyle="1" w:styleId="TijelotekstaChar">
    <w:name w:val="Tijelo teksta Char"/>
    <w:basedOn w:val="Zadanifontodlomka"/>
    <w:link w:val="Tijeloteksta"/>
    <w:semiHidden/>
    <w:qFormat/>
    <w:rPr>
      <w:rFonts w:ascii="Times New Roman" w:eastAsia="Times New Roman" w:hAnsi="Times New Roman" w:cs="Times New Roman"/>
      <w:sz w:val="24"/>
      <w:szCs w:val="20"/>
    </w:rPr>
  </w:style>
  <w:style w:type="paragraph" w:customStyle="1" w:styleId="EmptyCellLayoutStyle">
    <w:name w:val="EmptyCellLayoutStyle"/>
    <w:unhideWhenUsed/>
    <w:qFormat/>
    <w:pPr>
      <w:spacing w:after="160" w:line="259" w:lineRule="auto"/>
    </w:pPr>
    <w:rPr>
      <w:rFonts w:cs="Times New Roman"/>
      <w:sz w:val="2"/>
    </w:rPr>
  </w:style>
  <w:style w:type="table" w:customStyle="1" w:styleId="Obinatablica1">
    <w:name w:val="Obična tablica1"/>
    <w:semiHidden/>
    <w:qFormat/>
    <w:rPr>
      <w:rFonts w:ascii="Times New Roman" w:eastAsia="Times New Roman" w:hAnsi="Times New Roman" w:cs="Times New Roman"/>
    </w:rPr>
    <w:tblPr>
      <w:tblCellMar>
        <w:top w:w="0" w:type="dxa"/>
        <w:left w:w="108" w:type="dxa"/>
        <w:bottom w:w="0" w:type="dxa"/>
        <w:right w:w="108" w:type="dxa"/>
      </w:tblCellMar>
    </w:tblPr>
  </w:style>
  <w:style w:type="paragraph" w:customStyle="1" w:styleId="Standard">
    <w:name w:val="Standard"/>
    <w:qFormat/>
    <w:pPr>
      <w:widowControl w:val="0"/>
      <w:suppressAutoHyphens/>
      <w:autoSpaceDN w:val="0"/>
    </w:pPr>
    <w:rPr>
      <w:rFonts w:ascii="Times New Roman" w:eastAsia="SimSun" w:hAnsi="Times New Roman" w:cs="Mangal"/>
      <w:kern w:val="3"/>
      <w:sz w:val="24"/>
      <w:szCs w:val="24"/>
      <w:lang w:eastAsia="zh-CN" w:bidi="hi-IN"/>
    </w:rPr>
  </w:style>
  <w:style w:type="paragraph" w:styleId="Bezproreda">
    <w:name w:val="No Spacing"/>
    <w:uiPriority w:val="1"/>
    <w:qFormat/>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Rozalija Jurković</dc:creator>
  <cp:lastModifiedBy>Sandra</cp:lastModifiedBy>
  <cp:revision>6</cp:revision>
  <cp:lastPrinted>2025-12-22T09:08:00Z</cp:lastPrinted>
  <dcterms:created xsi:type="dcterms:W3CDTF">2026-06-26T13:18:00Z</dcterms:created>
  <dcterms:modified xsi:type="dcterms:W3CDTF">2026-06-27T07:35:00Z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1E9718E561694BB3806F43B8C93F527A</vt:lpwstr>
  </property>
</Properties>
</file>